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237B3D">
      <w:pPr>
        <w:jc w:val="left"/>
        <w:rPr>
          <w:rFonts w:hint="eastAsia" w:ascii="黑体" w:hAnsi="黑体" w:eastAsia="黑体"/>
          <w:sz w:val="32"/>
          <w:szCs w:val="32"/>
          <w:lang w:val="en-US" w:eastAsia="zh-CN"/>
        </w:rPr>
      </w:pPr>
      <w:r>
        <w:rPr>
          <w:rFonts w:hint="eastAsia" w:ascii="黑体" w:hAnsi="黑体" w:eastAsia="黑体"/>
          <w:sz w:val="32"/>
          <w:szCs w:val="32"/>
        </w:rPr>
        <w:t>附件</w:t>
      </w:r>
    </w:p>
    <w:p w14:paraId="4F857DCF">
      <w:pPr>
        <w:rPr>
          <w:rFonts w:ascii="黑体" w:hAnsi="黑体" w:eastAsia="黑体"/>
          <w:sz w:val="32"/>
          <w:szCs w:val="32"/>
        </w:rPr>
      </w:pPr>
    </w:p>
    <w:p w14:paraId="2ABE75F9">
      <w:pPr>
        <w:spacing w:line="700" w:lineRule="exact"/>
        <w:jc w:val="center"/>
        <w:rPr>
          <w:rFonts w:ascii="方正小标宋_GBK" w:eastAsia="方正小标宋_GBK" w:hAnsiTheme="minorEastAsia"/>
          <w:sz w:val="44"/>
          <w:szCs w:val="44"/>
        </w:rPr>
      </w:pPr>
      <w:r>
        <w:rPr>
          <w:rFonts w:hint="eastAsia" w:ascii="方正小标宋_GBK" w:eastAsia="方正小标宋_GBK" w:hAnsiTheme="minorEastAsia"/>
          <w:sz w:val="44"/>
          <w:szCs w:val="44"/>
        </w:rPr>
        <w:t>中国职工保险互助会</w:t>
      </w:r>
    </w:p>
    <w:p w14:paraId="2C09730D">
      <w:pPr>
        <w:spacing w:line="700" w:lineRule="exact"/>
        <w:jc w:val="center"/>
        <w:rPr>
          <w:rFonts w:hint="eastAsia" w:ascii="方正小标宋_GBK" w:eastAsia="方正小标宋_GBK" w:hAnsiTheme="minorEastAsia"/>
          <w:sz w:val="44"/>
          <w:szCs w:val="44"/>
        </w:rPr>
      </w:pPr>
      <w:r>
        <w:rPr>
          <w:rFonts w:hint="eastAsia" w:ascii="方正小标宋_GBK" w:eastAsia="方正小标宋_GBK" w:hAnsiTheme="minorEastAsia"/>
          <w:sz w:val="44"/>
          <w:szCs w:val="44"/>
        </w:rPr>
        <w:t>在职职工重大疾病互助保障活动实施细则</w:t>
      </w:r>
    </w:p>
    <w:p w14:paraId="55E91CF1">
      <w:pPr>
        <w:spacing w:line="700" w:lineRule="exact"/>
        <w:jc w:val="center"/>
        <w:rPr>
          <w:rFonts w:hint="eastAsia" w:ascii="方正小标宋_GBK" w:eastAsia="方正小标宋_GBK" w:hAnsiTheme="minorEastAsia"/>
          <w:sz w:val="44"/>
          <w:szCs w:val="44"/>
          <w:lang w:val="en-US" w:eastAsia="zh-CN"/>
        </w:rPr>
      </w:pPr>
      <w:r>
        <w:rPr>
          <w:rFonts w:hint="eastAsia" w:ascii="方正小标宋_GBK" w:eastAsia="方正小标宋_GBK" w:hAnsiTheme="minorEastAsia"/>
          <w:sz w:val="44"/>
          <w:szCs w:val="44"/>
          <w:lang w:val="en-US" w:eastAsia="zh-CN"/>
        </w:rPr>
        <w:t>(A款）</w:t>
      </w:r>
    </w:p>
    <w:p w14:paraId="4E169FC8">
      <w:pPr>
        <w:spacing w:line="700" w:lineRule="exact"/>
        <w:jc w:val="center"/>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（2025版）</w:t>
      </w:r>
    </w:p>
    <w:p w14:paraId="55483BA2">
      <w:pPr>
        <w:jc w:val="left"/>
        <w:rPr>
          <w:rFonts w:ascii="仿宋_GB2312" w:eastAsia="仿宋_GB2312"/>
          <w:sz w:val="32"/>
          <w:szCs w:val="32"/>
        </w:rPr>
      </w:pPr>
    </w:p>
    <w:p w14:paraId="5D0DB363">
      <w:pPr>
        <w:spacing w:line="700" w:lineRule="exact"/>
        <w:ind w:firstLine="640" w:firstLineChars="200"/>
        <w:jc w:val="both"/>
        <w:rPr>
          <w:rFonts w:hint="eastAsia" w:ascii="仿宋_GB2312" w:eastAsia="仿宋_GB2312"/>
          <w:sz w:val="32"/>
          <w:szCs w:val="32"/>
        </w:rPr>
      </w:pPr>
      <w:r>
        <w:rPr>
          <w:rFonts w:hint="eastAsia" w:ascii="仿宋_GB2312" w:eastAsia="仿宋_GB2312"/>
          <w:color w:val="auto"/>
          <w:sz w:val="32"/>
          <w:szCs w:val="32"/>
        </w:rPr>
        <w:t>为发扬</w:t>
      </w:r>
      <w:r>
        <w:rPr>
          <w:rFonts w:ascii="仿宋_GB2312" w:eastAsia="仿宋_GB2312"/>
          <w:color w:val="auto"/>
          <w:sz w:val="32"/>
          <w:szCs w:val="32"/>
        </w:rPr>
        <w:t>工人阶级团结友爱互助互济光荣传统，满足</w:t>
      </w:r>
      <w:r>
        <w:rPr>
          <w:rFonts w:hint="eastAsia" w:ascii="仿宋_GB2312" w:eastAsia="仿宋_GB2312"/>
          <w:color w:val="auto"/>
          <w:sz w:val="32"/>
          <w:szCs w:val="32"/>
        </w:rPr>
        <w:t>在职</w:t>
      </w:r>
      <w:r>
        <w:rPr>
          <w:rFonts w:ascii="仿宋_GB2312" w:eastAsia="仿宋_GB2312"/>
          <w:color w:val="auto"/>
          <w:sz w:val="32"/>
          <w:szCs w:val="32"/>
        </w:rPr>
        <w:t>职工</w:t>
      </w:r>
      <w:r>
        <w:rPr>
          <w:rFonts w:hint="eastAsia" w:ascii="仿宋_GB2312" w:eastAsia="仿宋_GB2312"/>
          <w:color w:val="auto"/>
          <w:sz w:val="32"/>
          <w:szCs w:val="32"/>
          <w:lang w:val="en-US" w:eastAsia="zh-CN"/>
        </w:rPr>
        <w:t>健康</w:t>
      </w:r>
      <w:r>
        <w:rPr>
          <w:rFonts w:hint="eastAsia" w:ascii="仿宋_GB2312" w:eastAsia="仿宋_GB2312"/>
          <w:color w:val="auto"/>
          <w:sz w:val="32"/>
          <w:szCs w:val="32"/>
        </w:rPr>
        <w:t>保障需求，</w:t>
      </w:r>
      <w:r>
        <w:rPr>
          <w:rFonts w:hint="eastAsia" w:ascii="仿宋_GB2312" w:eastAsia="仿宋_GB2312"/>
          <w:sz w:val="32"/>
          <w:szCs w:val="32"/>
        </w:rPr>
        <w:t>根据《中国职工保险互助会职工互助保障管理办法》，制定《中国职工保险互助会在职职工重大疾病(35重+25轻)互助保障活动实施细则</w:t>
      </w:r>
      <w:r>
        <w:rPr>
          <w:rFonts w:hint="eastAsia" w:ascii="仿宋_GB2312" w:eastAsia="仿宋_GB2312"/>
          <w:color w:val="000000" w:themeColor="text1"/>
          <w:sz w:val="32"/>
          <w:szCs w:val="32"/>
          <w:lang w:val="en-US" w:eastAsia="zh-CN"/>
          <w14:textFill>
            <w14:solidFill>
              <w14:schemeClr w14:val="tx1"/>
            </w14:solidFill>
          </w14:textFill>
        </w:rPr>
        <w:t>(A款）</w:t>
      </w:r>
      <w:r>
        <w:rPr>
          <w:rFonts w:hint="eastAsia" w:ascii="仿宋_GB2312" w:eastAsia="仿宋_GB2312"/>
          <w:sz w:val="32"/>
          <w:szCs w:val="32"/>
        </w:rPr>
        <w:t>》。</w:t>
      </w:r>
    </w:p>
    <w:p w14:paraId="33B371D8">
      <w:pPr>
        <w:ind w:firstLine="640" w:firstLineChars="200"/>
        <w:rPr>
          <w:rFonts w:ascii="黑体" w:hAnsi="黑体" w:eastAsia="黑体"/>
          <w:sz w:val="32"/>
          <w:szCs w:val="32"/>
        </w:rPr>
      </w:pPr>
      <w:r>
        <w:rPr>
          <w:rFonts w:hint="eastAsia" w:ascii="黑体" w:hAnsi="黑体" w:eastAsia="黑体"/>
          <w:sz w:val="32"/>
          <w:szCs w:val="32"/>
        </w:rPr>
        <w:t>第一条 活动的基本内容</w:t>
      </w:r>
    </w:p>
    <w:p w14:paraId="2C9C7C26">
      <w:pPr>
        <w:rPr>
          <w:rFonts w:ascii="仿宋_GB2312" w:eastAsia="仿宋_GB2312"/>
          <w:color w:val="000000" w:themeColor="text1"/>
          <w:sz w:val="32"/>
          <w:szCs w:val="32"/>
          <w14:textFill>
            <w14:solidFill>
              <w14:schemeClr w14:val="tx1"/>
            </w14:solidFill>
          </w14:textFill>
        </w:rPr>
      </w:pPr>
      <w:r>
        <w:rPr>
          <w:rFonts w:hint="eastAsia" w:ascii="仿宋_GB2312" w:eastAsia="仿宋_GB2312"/>
          <w:sz w:val="32"/>
          <w:szCs w:val="32"/>
        </w:rPr>
        <w:t xml:space="preserve">    会员参加本互助保障活动后，在互助保障有效期内首次确诊患有本活动所列的35种重度疾病及25种轻度疾病的一种或多种时，会员可按照本活动有关规定领取互助金</w:t>
      </w:r>
      <w:r>
        <w:rPr>
          <w:rFonts w:hint="eastAsia" w:ascii="仿宋_GB2312" w:eastAsia="仿宋_GB2312"/>
          <w:color w:val="000000" w:themeColor="text1"/>
          <w:sz w:val="32"/>
          <w:szCs w:val="32"/>
          <w14:textFill>
            <w14:solidFill>
              <w14:schemeClr w14:val="tx1"/>
            </w14:solidFill>
          </w14:textFill>
        </w:rPr>
        <w:t>或</w:t>
      </w:r>
      <w:r>
        <w:rPr>
          <w:rFonts w:ascii="仿宋_GB2312" w:eastAsia="仿宋_GB2312"/>
          <w:color w:val="000000" w:themeColor="text1"/>
          <w:sz w:val="32"/>
          <w:szCs w:val="32"/>
          <w14:textFill>
            <w14:solidFill>
              <w14:schemeClr w14:val="tx1"/>
            </w14:solidFill>
          </w14:textFill>
        </w:rPr>
        <w:t>慰问金</w:t>
      </w:r>
      <w:r>
        <w:rPr>
          <w:rFonts w:hint="eastAsia" w:ascii="仿宋_GB2312" w:eastAsia="仿宋_GB2312"/>
          <w:color w:val="000000" w:themeColor="text1"/>
          <w:sz w:val="32"/>
          <w:szCs w:val="32"/>
          <w14:textFill>
            <w14:solidFill>
              <w14:schemeClr w14:val="tx1"/>
            </w14:solidFill>
          </w14:textFill>
        </w:rPr>
        <w:t>，用于缓解家庭经济困难。</w:t>
      </w:r>
    </w:p>
    <w:p w14:paraId="1C6C9C42">
      <w:pPr>
        <w:ind w:firstLine="640" w:firstLineChars="200"/>
        <w:rPr>
          <w:rFonts w:ascii="黑体" w:hAnsi="黑体" w:eastAsia="黑体"/>
          <w:sz w:val="32"/>
          <w:szCs w:val="32"/>
        </w:rPr>
      </w:pPr>
      <w:r>
        <w:rPr>
          <w:rFonts w:hint="eastAsia" w:ascii="黑体" w:hAnsi="黑体" w:eastAsia="黑体"/>
          <w:sz w:val="32"/>
          <w:szCs w:val="32"/>
        </w:rPr>
        <w:t>第二条 参加本活动的条件和办法</w:t>
      </w:r>
    </w:p>
    <w:p w14:paraId="0AC06980">
      <w:pPr>
        <w:rPr>
          <w:rFonts w:ascii="仿宋_GB2312" w:eastAsia="仿宋_GB2312"/>
          <w:sz w:val="32"/>
          <w:szCs w:val="32"/>
        </w:rPr>
      </w:pPr>
      <w:r>
        <w:rPr>
          <w:rFonts w:hint="eastAsia" w:ascii="仿宋_GB2312" w:eastAsia="仿宋_GB2312"/>
          <w:sz w:val="32"/>
          <w:szCs w:val="32"/>
        </w:rPr>
        <w:t xml:space="preserve">    凡身体健康，能够正常参加所在单位工作，年龄在16至60周岁的在职职工（含正式、合同制、聘用期超过一年的临时职工）</w:t>
      </w:r>
      <w:r>
        <w:rPr>
          <w:rFonts w:hint="eastAsia" w:ascii="仿宋_GB2312" w:hAnsi="仿宋" w:eastAsia="仿宋_GB2312"/>
          <w:color w:val="000000" w:themeColor="text1"/>
          <w:sz w:val="32"/>
          <w:szCs w:val="32"/>
          <w:lang w:eastAsia="zh-CN"/>
          <w14:textFill>
            <w14:solidFill>
              <w14:schemeClr w14:val="tx1"/>
            </w14:solidFill>
          </w14:textFill>
        </w:rPr>
        <w:t>（按国家政策延迟退休的，</w:t>
      </w:r>
      <w:r>
        <w:rPr>
          <w:rFonts w:hint="eastAsia" w:ascii="仿宋_GB2312" w:hAnsi="仿宋" w:eastAsia="仿宋_GB2312"/>
          <w:color w:val="000000" w:themeColor="text1"/>
          <w:sz w:val="32"/>
          <w:szCs w:val="32"/>
          <w:lang w:val="en-US" w:eastAsia="zh-CN"/>
          <w14:textFill>
            <w14:solidFill>
              <w14:schemeClr w14:val="tx1"/>
            </w14:solidFill>
          </w14:textFill>
        </w:rPr>
        <w:t>以</w:t>
      </w:r>
      <w:r>
        <w:rPr>
          <w:rFonts w:hint="eastAsia" w:ascii="仿宋_GB2312" w:hAnsi="仿宋" w:eastAsia="仿宋_GB2312"/>
          <w:color w:val="000000" w:themeColor="text1"/>
          <w:sz w:val="32"/>
          <w:szCs w:val="32"/>
          <w:lang w:eastAsia="zh-CN"/>
          <w14:textFill>
            <w14:solidFill>
              <w14:schemeClr w14:val="tx1"/>
            </w14:solidFill>
          </w14:textFill>
        </w:rPr>
        <w:t>实际</w:t>
      </w:r>
      <w:r>
        <w:rPr>
          <w:rFonts w:hint="eastAsia" w:ascii="仿宋_GB2312" w:hAnsi="仿宋" w:eastAsia="仿宋_GB2312"/>
          <w:color w:val="000000" w:themeColor="text1"/>
          <w:sz w:val="32"/>
          <w:szCs w:val="32"/>
          <w:lang w:val="en-US" w:eastAsia="zh-CN"/>
          <w14:textFill>
            <w14:solidFill>
              <w14:schemeClr w14:val="tx1"/>
            </w14:solidFill>
          </w14:textFill>
        </w:rPr>
        <w:t>退休</w:t>
      </w:r>
      <w:r>
        <w:rPr>
          <w:rFonts w:hint="eastAsia" w:ascii="仿宋_GB2312" w:hAnsi="仿宋" w:eastAsia="仿宋_GB2312"/>
          <w:color w:val="000000" w:themeColor="text1"/>
          <w:sz w:val="32"/>
          <w:szCs w:val="32"/>
          <w:lang w:eastAsia="zh-CN"/>
          <w14:textFill>
            <w14:solidFill>
              <w14:schemeClr w14:val="tx1"/>
            </w14:solidFill>
          </w14:textFill>
        </w:rPr>
        <w:t>年龄</w:t>
      </w:r>
      <w:r>
        <w:rPr>
          <w:rFonts w:hint="eastAsia" w:ascii="仿宋_GB2312" w:hAnsi="仿宋" w:eastAsia="仿宋_GB2312"/>
          <w:color w:val="000000" w:themeColor="text1"/>
          <w:sz w:val="32"/>
          <w:szCs w:val="32"/>
          <w:lang w:val="en-US" w:eastAsia="zh-CN"/>
          <w14:textFill>
            <w14:solidFill>
              <w14:schemeClr w14:val="tx1"/>
            </w14:solidFill>
          </w14:textFill>
        </w:rPr>
        <w:t>为准</w:t>
      </w:r>
      <w:r>
        <w:rPr>
          <w:rFonts w:hint="eastAsia" w:ascii="仿宋_GB2312" w:hAnsi="仿宋" w:eastAsia="仿宋_GB2312"/>
          <w:color w:val="000000" w:themeColor="text1"/>
          <w:sz w:val="32"/>
          <w:szCs w:val="32"/>
          <w:lang w:eastAsia="zh-CN"/>
          <w14:textFill>
            <w14:solidFill>
              <w14:schemeClr w14:val="tx1"/>
            </w14:solidFill>
          </w14:textFill>
        </w:rPr>
        <w:t>）</w:t>
      </w:r>
      <w:r>
        <w:rPr>
          <w:rFonts w:hint="eastAsia" w:ascii="仿宋_GB2312" w:hAnsi="仿宋" w:eastAsia="仿宋_GB2312" w:cs="仿宋_GB2312"/>
          <w:color w:val="000000" w:themeColor="text1"/>
          <w:kern w:val="2"/>
          <w:sz w:val="32"/>
          <w:szCs w:val="32"/>
          <w:lang w:val="en-US" w:eastAsia="zh-CN" w:bidi="ar"/>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都可以</w:t>
      </w:r>
      <w:r>
        <w:rPr>
          <w:rFonts w:hint="eastAsia" w:ascii="仿宋_GB2312" w:eastAsia="仿宋_GB2312"/>
          <w:sz w:val="32"/>
          <w:szCs w:val="32"/>
        </w:rPr>
        <w:t>通过其所在单位的工会向中国职工保险互助会</w:t>
      </w:r>
      <w:r>
        <w:rPr>
          <w:rFonts w:hint="eastAsia" w:ascii="仿宋_GB2312" w:eastAsia="仿宋_GB2312"/>
          <w:sz w:val="32"/>
          <w:szCs w:val="32"/>
          <w:lang w:eastAsia="zh-CN"/>
        </w:rPr>
        <w:t>（</w:t>
      </w:r>
      <w:r>
        <w:rPr>
          <w:rFonts w:hint="eastAsia" w:ascii="仿宋_GB2312" w:eastAsia="仿宋_GB2312"/>
          <w:sz w:val="32"/>
          <w:szCs w:val="32"/>
          <w:lang w:val="en-US" w:eastAsia="zh-CN"/>
        </w:rPr>
        <w:t>以下简称本会</w:t>
      </w:r>
      <w:r>
        <w:rPr>
          <w:rFonts w:hint="eastAsia" w:ascii="仿宋_GB2312" w:eastAsia="仿宋_GB2312"/>
          <w:sz w:val="32"/>
          <w:szCs w:val="32"/>
          <w:lang w:eastAsia="zh-CN"/>
        </w:rPr>
        <w:t>）</w:t>
      </w:r>
      <w:r>
        <w:rPr>
          <w:rFonts w:hint="eastAsia" w:ascii="仿宋_GB2312" w:eastAsia="仿宋_GB2312"/>
          <w:sz w:val="32"/>
          <w:szCs w:val="32"/>
        </w:rPr>
        <w:t>所在地的办事处申请参加本活动，成为本会会员。</w:t>
      </w:r>
    </w:p>
    <w:p w14:paraId="0C734400">
      <w:pPr>
        <w:rPr>
          <w:rFonts w:ascii="仿宋_GB2312" w:eastAsia="仿宋_GB2312"/>
          <w:sz w:val="32"/>
          <w:szCs w:val="32"/>
        </w:rPr>
      </w:pPr>
      <w:r>
        <w:rPr>
          <w:rFonts w:hint="eastAsia" w:ascii="仿宋_GB2312" w:eastAsia="仿宋_GB2312"/>
          <w:sz w:val="32"/>
          <w:szCs w:val="32"/>
        </w:rPr>
        <w:t xml:space="preserve">    为保证会员享有公平的权益，本会只接受由基层工会统一组织职工参加本活动。参加本活动的职工不得少于全体职工的80%；100人以下的单位要全体参加。</w:t>
      </w:r>
    </w:p>
    <w:p w14:paraId="65C5AFD0">
      <w:pPr>
        <w:ind w:firstLine="640" w:firstLineChars="200"/>
        <w:rPr>
          <w:rFonts w:ascii="黑体" w:hAnsi="黑体" w:eastAsia="黑体"/>
          <w:sz w:val="32"/>
          <w:szCs w:val="32"/>
        </w:rPr>
      </w:pPr>
      <w:r>
        <w:rPr>
          <w:rFonts w:hint="eastAsia" w:ascii="黑体" w:hAnsi="黑体" w:eastAsia="黑体"/>
          <w:sz w:val="32"/>
          <w:szCs w:val="32"/>
        </w:rPr>
        <w:t>第三条 参加本活动的规定</w:t>
      </w:r>
    </w:p>
    <w:p w14:paraId="6865BD20">
      <w:pPr>
        <w:ind w:firstLine="640" w:firstLineChars="200"/>
        <w:rPr>
          <w:rFonts w:ascii="仿宋_GB2312" w:eastAsia="仿宋_GB2312"/>
          <w:sz w:val="32"/>
          <w:szCs w:val="32"/>
        </w:rPr>
      </w:pPr>
      <w:r>
        <w:rPr>
          <w:rFonts w:hint="eastAsia" w:ascii="仿宋_GB2312" w:eastAsia="仿宋_GB2312"/>
          <w:sz w:val="32"/>
          <w:szCs w:val="32"/>
        </w:rPr>
        <w:t>1.参加本活动会费标准为</w:t>
      </w:r>
      <w:r>
        <w:rPr>
          <w:rFonts w:hint="eastAsia" w:ascii="仿宋_GB2312" w:eastAsia="仿宋_GB2312"/>
          <w:sz w:val="32"/>
          <w:szCs w:val="32"/>
          <w:lang w:val="en-US" w:eastAsia="zh-CN"/>
        </w:rPr>
        <w:t>40</w:t>
      </w:r>
      <w:r>
        <w:rPr>
          <w:rFonts w:hint="eastAsia" w:ascii="仿宋_GB2312" w:eastAsia="仿宋_GB2312"/>
          <w:sz w:val="32"/>
          <w:szCs w:val="32"/>
        </w:rPr>
        <w:t>元/份，交纳会费后互助保障期在约定时间统一生效。互助保障期一经生效中途不得退出本活动。</w:t>
      </w:r>
    </w:p>
    <w:p w14:paraId="45BD1BA4">
      <w:pPr>
        <w:ind w:firstLine="640" w:firstLineChars="200"/>
        <w:rPr>
          <w:rFonts w:ascii="仿宋_GB2312" w:eastAsia="仿宋_GB2312"/>
          <w:sz w:val="32"/>
          <w:szCs w:val="32"/>
        </w:rPr>
      </w:pPr>
      <w:r>
        <w:rPr>
          <w:rFonts w:hint="eastAsia" w:ascii="仿宋_GB2312" w:eastAsia="仿宋_GB2312"/>
          <w:sz w:val="32"/>
          <w:szCs w:val="32"/>
        </w:rPr>
        <w:t>2.本活动保障期为一年，期满续保另办手续。保障期满后，无论会员是否已享受互助金待遇，所交纳会费不再返还。</w:t>
      </w:r>
    </w:p>
    <w:p w14:paraId="64B342A1">
      <w:pPr>
        <w:ind w:firstLine="640" w:firstLineChars="200"/>
        <w:rPr>
          <w:rFonts w:ascii="仿宋_GB2312" w:eastAsia="仿宋_GB2312"/>
          <w:sz w:val="32"/>
          <w:szCs w:val="32"/>
        </w:rPr>
      </w:pPr>
      <w:r>
        <w:rPr>
          <w:rFonts w:hint="eastAsia" w:ascii="仿宋_GB2312" w:eastAsia="仿宋_GB2312"/>
          <w:sz w:val="32"/>
          <w:szCs w:val="32"/>
        </w:rPr>
        <w:t>3.会员所在单位应提供参加本活动的会员名单，包括：姓名、性别、身份证号码等信息。</w:t>
      </w:r>
    </w:p>
    <w:p w14:paraId="1AADCB94">
      <w:pPr>
        <w:ind w:firstLine="640" w:firstLineChars="200"/>
        <w:rPr>
          <w:rFonts w:ascii="仿宋_GB2312" w:eastAsia="仿宋_GB2312"/>
          <w:sz w:val="32"/>
          <w:szCs w:val="32"/>
        </w:rPr>
      </w:pPr>
      <w:r>
        <w:rPr>
          <w:rFonts w:hint="eastAsia" w:ascii="仿宋_GB2312" w:eastAsia="仿宋_GB2312"/>
          <w:sz w:val="32"/>
          <w:szCs w:val="32"/>
        </w:rPr>
        <w:t>4.在互助保障期内会员最多参加四份重大疾病互助保障活动，超出份数视为无效。</w:t>
      </w:r>
      <w:r>
        <w:rPr>
          <w:rFonts w:hint="eastAsia" w:ascii="仿宋_GB2312" w:eastAsia="仿宋_GB2312"/>
          <w:color w:val="000000" w:themeColor="text1"/>
          <w:sz w:val="32"/>
          <w:szCs w:val="32"/>
          <w:lang w:val="en-US" w:eastAsia="zh-CN"/>
          <w14:textFill>
            <w14:solidFill>
              <w14:schemeClr w14:val="tx1"/>
            </w14:solidFill>
          </w14:textFill>
        </w:rPr>
        <w:t>同一参保单位参保份数保持一致。</w:t>
      </w:r>
      <w:r>
        <w:rPr>
          <w:rFonts w:hint="eastAsia" w:ascii="仿宋_GB2312" w:eastAsia="仿宋_GB2312"/>
          <w:color w:val="000000" w:themeColor="text1"/>
          <w:sz w:val="32"/>
          <w:szCs w:val="32"/>
          <w14:textFill>
            <w14:solidFill>
              <w14:schemeClr w14:val="tx1"/>
            </w14:solidFill>
          </w14:textFill>
        </w:rPr>
        <w:t>对已参加活动的单位，本</w:t>
      </w:r>
      <w:r>
        <w:rPr>
          <w:rFonts w:hint="eastAsia" w:ascii="仿宋_GB2312" w:eastAsia="仿宋_GB2312"/>
          <w:sz w:val="32"/>
          <w:szCs w:val="32"/>
        </w:rPr>
        <w:t>年度内新增人员参加活动原则上将在下一保障期续保时统一办理。</w:t>
      </w:r>
    </w:p>
    <w:p w14:paraId="6099F107">
      <w:pPr>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sz w:val="32"/>
          <w:szCs w:val="32"/>
        </w:rPr>
        <w:t>5.参加本活</w:t>
      </w:r>
      <w:r>
        <w:rPr>
          <w:rFonts w:hint="eastAsia" w:ascii="仿宋_GB2312" w:eastAsia="仿宋_GB2312"/>
          <w:color w:val="000000" w:themeColor="text1"/>
          <w:sz w:val="32"/>
          <w:szCs w:val="32"/>
          <w14:textFill>
            <w14:solidFill>
              <w14:schemeClr w14:val="tx1"/>
            </w14:solidFill>
          </w14:textFill>
        </w:rPr>
        <w:t>动的会员在约定生效的互助保障期开始之日起，执行60日（含）的观察期。互助保障期满后，符合参加条件的会员在</w:t>
      </w:r>
      <w:r>
        <w:rPr>
          <w:rFonts w:hint="eastAsia" w:ascii="仿宋_GB2312" w:eastAsia="仿宋_GB2312"/>
          <w:color w:val="000000" w:themeColor="text1"/>
          <w:sz w:val="32"/>
          <w:szCs w:val="32"/>
          <w:lang w:val="en-US" w:eastAsia="zh-CN"/>
          <w14:textFill>
            <w14:solidFill>
              <w14:schemeClr w14:val="tx1"/>
            </w14:solidFill>
          </w14:textFill>
        </w:rPr>
        <w:t>30日(含）</w:t>
      </w:r>
      <w:r>
        <w:rPr>
          <w:rFonts w:hint="eastAsia" w:ascii="仿宋_GB2312" w:eastAsia="仿宋_GB2312"/>
          <w:color w:val="000000" w:themeColor="text1"/>
          <w:sz w:val="32"/>
          <w:szCs w:val="32"/>
          <w14:textFill>
            <w14:solidFill>
              <w14:schemeClr w14:val="tx1"/>
            </w14:solidFill>
          </w14:textFill>
        </w:rPr>
        <w:t>内继续参加本活动将不再受上述期限的限制，超过</w:t>
      </w:r>
      <w:r>
        <w:rPr>
          <w:rFonts w:hint="eastAsia" w:ascii="仿宋_GB2312" w:eastAsia="仿宋_GB2312"/>
          <w:color w:val="000000" w:themeColor="text1"/>
          <w:sz w:val="32"/>
          <w:szCs w:val="32"/>
          <w:lang w:val="en-US" w:eastAsia="zh-CN"/>
          <w14:textFill>
            <w14:solidFill>
              <w14:schemeClr w14:val="tx1"/>
            </w14:solidFill>
          </w14:textFill>
        </w:rPr>
        <w:t>30</w:t>
      </w:r>
      <w:r>
        <w:rPr>
          <w:rFonts w:hint="eastAsia" w:ascii="仿宋_GB2312" w:eastAsia="仿宋_GB2312"/>
          <w:color w:val="000000" w:themeColor="text1"/>
          <w:sz w:val="32"/>
          <w:szCs w:val="32"/>
          <w14:textFill>
            <w14:solidFill>
              <w14:schemeClr w14:val="tx1"/>
            </w14:solidFill>
          </w14:textFill>
        </w:rPr>
        <w:t>日</w:t>
      </w:r>
      <w:r>
        <w:rPr>
          <w:rFonts w:hint="eastAsia" w:ascii="仿宋_GB2312" w:eastAsia="仿宋_GB2312"/>
          <w:color w:val="000000" w:themeColor="text1"/>
          <w:sz w:val="32"/>
          <w:szCs w:val="32"/>
          <w:lang w:val="en-US" w:eastAsia="zh-CN"/>
          <w14:textFill>
            <w14:solidFill>
              <w14:schemeClr w14:val="tx1"/>
            </w14:solidFill>
          </w14:textFill>
        </w:rPr>
        <w:t>(含）</w:t>
      </w:r>
      <w:r>
        <w:rPr>
          <w:rFonts w:hint="eastAsia" w:ascii="仿宋_GB2312" w:eastAsia="仿宋_GB2312"/>
          <w:color w:val="000000" w:themeColor="text1"/>
          <w:sz w:val="32"/>
          <w:szCs w:val="32"/>
          <w14:textFill>
            <w14:solidFill>
              <w14:schemeClr w14:val="tx1"/>
            </w14:solidFill>
          </w14:textFill>
        </w:rPr>
        <w:t>后续保仍须执行观察期。</w:t>
      </w:r>
    </w:p>
    <w:p w14:paraId="786A5DB4">
      <w:pPr>
        <w:ind w:firstLine="640" w:firstLineChars="20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第四条 参加本活动的保障待遇</w:t>
      </w:r>
    </w:p>
    <w:p w14:paraId="2FA22F92">
      <w:pPr>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（一）观察期约定及观察期慰问金申领。</w:t>
      </w:r>
    </w:p>
    <w:p w14:paraId="78ED2A5B">
      <w:pPr>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1.在本活动生效30日（含）内，会员首次确诊患有重度疾病及轻度疾病的一种或多种时，不享受领取重度疾病和轻度疾病的互助金待遇。在本活动生效30日（含）内，</w:t>
      </w:r>
      <w:r>
        <w:rPr>
          <w:rFonts w:hint="eastAsia" w:ascii="仿宋_GB2312" w:eastAsia="仿宋_GB2312"/>
          <w:color w:val="000000" w:themeColor="text1"/>
          <w:sz w:val="32"/>
          <w:szCs w:val="32"/>
          <w:u w:val="single"/>
          <w14:textFill>
            <w14:solidFill>
              <w14:schemeClr w14:val="tx1"/>
            </w14:solidFill>
          </w14:textFill>
        </w:rPr>
        <w:t>会员</w:t>
      </w:r>
      <w:r>
        <w:rPr>
          <w:rFonts w:hint="eastAsia" w:ascii="仿宋_GB2312" w:eastAsia="仿宋_GB2312"/>
          <w:color w:val="000000" w:themeColor="text1"/>
          <w:sz w:val="32"/>
          <w:szCs w:val="32"/>
          <w14:textFill>
            <w14:solidFill>
              <w14:schemeClr w14:val="tx1"/>
            </w14:solidFill>
          </w14:textFill>
        </w:rPr>
        <w:t>因病身故，不享受领取身故互助金待遇。</w:t>
      </w:r>
    </w:p>
    <w:p w14:paraId="1EA29B1F">
      <w:pPr>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2.在本活动生效30日（不含）后60日（含）内，会员首次确诊患有重度疾病的一种或多种时，可以一次性领取慰问金1000元/份，本期所有保障活动待遇终止</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会员首次确诊患有轻度疾病的一种或多种时，可以一次性领取慰问金 500元/份，本期所有保障活动待遇终止。</w:t>
      </w:r>
    </w:p>
    <w:p w14:paraId="076379B5">
      <w:pPr>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在本活动生效30日（不含）后60日（含）内，</w:t>
      </w:r>
      <w:r>
        <w:rPr>
          <w:rFonts w:hint="eastAsia" w:ascii="仿宋_GB2312" w:eastAsia="仿宋_GB2312"/>
          <w:color w:val="000000" w:themeColor="text1"/>
          <w:sz w:val="32"/>
          <w:szCs w:val="32"/>
          <w:u w:val="none"/>
          <w14:textFill>
            <w14:solidFill>
              <w14:schemeClr w14:val="tx1"/>
            </w14:solidFill>
          </w14:textFill>
        </w:rPr>
        <w:t>会员</w:t>
      </w:r>
      <w:r>
        <w:rPr>
          <w:rFonts w:hint="eastAsia" w:ascii="仿宋_GB2312" w:hAnsi="仿宋" w:eastAsia="仿宋_GB2312" w:cs="仿宋_GB2312"/>
          <w:color w:val="000000" w:themeColor="text1"/>
          <w:sz w:val="32"/>
          <w:szCs w:val="32"/>
          <w:lang w:bidi="ar"/>
          <w14:textFill>
            <w14:solidFill>
              <w14:schemeClr w14:val="tx1"/>
            </w14:solidFill>
          </w14:textFill>
        </w:rPr>
        <w:t>发生急性疾病导致猝死时</w:t>
      </w:r>
      <w:r>
        <w:rPr>
          <w:rFonts w:hint="eastAsia" w:ascii="仿宋_GB2312" w:eastAsia="仿宋_GB2312"/>
          <w:color w:val="000000" w:themeColor="text1"/>
          <w:sz w:val="32"/>
          <w:szCs w:val="32"/>
          <w14:textFill>
            <w14:solidFill>
              <w14:schemeClr w14:val="tx1"/>
            </w14:solidFill>
          </w14:textFill>
        </w:rPr>
        <w:t>，</w:t>
      </w:r>
      <w:r>
        <w:rPr>
          <w:rFonts w:hint="eastAsia" w:ascii="仿宋_GB2312" w:hAnsi="仿宋" w:eastAsia="仿宋_GB2312" w:cs="仿宋_GB2312"/>
          <w:color w:val="000000" w:themeColor="text1"/>
          <w:sz w:val="32"/>
          <w:szCs w:val="32"/>
          <w:lang w:bidi="ar"/>
          <w14:textFill>
            <w14:solidFill>
              <w14:schemeClr w14:val="tx1"/>
            </w14:solidFill>
          </w14:textFill>
        </w:rPr>
        <w:t>或者自疾病发生之日起48小时内身故，其直系亲属</w:t>
      </w:r>
      <w:r>
        <w:rPr>
          <w:rFonts w:hint="eastAsia" w:ascii="仿宋_GB2312" w:eastAsia="仿宋_GB2312"/>
          <w:color w:val="000000" w:themeColor="text1"/>
          <w:sz w:val="32"/>
          <w:szCs w:val="32"/>
          <w14:textFill>
            <w14:solidFill>
              <w14:schemeClr w14:val="tx1"/>
            </w14:solidFill>
          </w14:textFill>
        </w:rPr>
        <w:t>可以一次性领取身故慰问金1000元/份，本期所有保障活动待遇终止。</w:t>
      </w:r>
    </w:p>
    <w:p w14:paraId="133C5A5D">
      <w:pPr>
        <w:ind w:firstLine="640" w:firstLineChars="200"/>
        <w:rPr>
          <w:rFonts w:hint="eastAsia" w:ascii="楷体_GB2312" w:hAnsi="楷体_GB2312" w:eastAsia="楷体_GB2312" w:cs="楷体_GB2312"/>
          <w:color w:val="000000" w:themeColor="text1"/>
          <w:sz w:val="32"/>
          <w:szCs w:val="32"/>
          <w:lang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（二）</w:t>
      </w:r>
      <w:r>
        <w:rPr>
          <w:rFonts w:hint="eastAsia" w:ascii="楷体_GB2312" w:hAnsi="楷体_GB2312" w:eastAsia="楷体_GB2312" w:cs="楷体_GB2312"/>
          <w:color w:val="000000" w:themeColor="text1"/>
          <w:sz w:val="32"/>
          <w:szCs w:val="32"/>
          <w14:textFill>
            <w14:solidFill>
              <w14:schemeClr w14:val="tx1"/>
            </w14:solidFill>
          </w14:textFill>
        </w:rPr>
        <w:t>互助金的申领</w:t>
      </w:r>
      <w:r>
        <w:rPr>
          <w:rFonts w:hint="eastAsia" w:ascii="楷体_GB2312" w:hAnsi="楷体_GB2312" w:eastAsia="楷体_GB2312" w:cs="楷体_GB2312"/>
          <w:color w:val="000000" w:themeColor="text1"/>
          <w:sz w:val="32"/>
          <w:szCs w:val="32"/>
          <w:lang w:eastAsia="zh-CN"/>
          <w14:textFill>
            <w14:solidFill>
              <w14:schemeClr w14:val="tx1"/>
            </w14:solidFill>
          </w14:textFill>
        </w:rPr>
        <w:t>。</w:t>
      </w:r>
    </w:p>
    <w:p w14:paraId="2FAA15A5">
      <w:pPr>
        <w:ind w:firstLine="640" w:firstLineChars="200"/>
        <w:rPr>
          <w:rFonts w:hint="eastAsia" w:ascii="仿宋_GB2312" w:eastAsia="仿宋_GB2312"/>
          <w:color w:val="000000" w:themeColor="text1"/>
          <w:sz w:val="32"/>
          <w:szCs w:val="32"/>
          <w:lang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在本活动生效60日（不含）后，会员首次确诊患有重度疾病的一种或多种时，可以一次性领取重度疾病互助金10000元/份，本期所有保障活动待遇终止</w:t>
      </w:r>
      <w:r>
        <w:rPr>
          <w:rFonts w:hint="eastAsia" w:ascii="仿宋_GB2312" w:eastAsia="仿宋_GB2312"/>
          <w:color w:val="000000" w:themeColor="text1"/>
          <w:sz w:val="32"/>
          <w:szCs w:val="32"/>
          <w:lang w:eastAsia="zh-CN"/>
          <w14:textFill>
            <w14:solidFill>
              <w14:schemeClr w14:val="tx1"/>
            </w14:solidFill>
          </w14:textFill>
        </w:rPr>
        <w:t>。</w:t>
      </w:r>
    </w:p>
    <w:p w14:paraId="038D5FB4">
      <w:pPr>
        <w:ind w:firstLine="640" w:firstLineChars="200"/>
        <w:rPr>
          <w:rFonts w:ascii="仿宋_GB2312" w:hAnsi="仿宋"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在本活动生效60日（不含）后，会员首次确诊患有轻度疾病的一种或多种时，会员可一次性领取轻度疾病互助金3000元/份</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hAnsi="仿宋" w:eastAsia="仿宋_GB2312"/>
          <w:color w:val="000000" w:themeColor="text1"/>
          <w:sz w:val="32"/>
          <w:szCs w:val="32"/>
          <w14:textFill>
            <w14:solidFill>
              <w14:schemeClr w14:val="tx1"/>
            </w14:solidFill>
          </w14:textFill>
        </w:rPr>
        <w:t>同一保障期内会员可多次领取轻度疾病互助金，会员累计领取轻度疾病互助金总额最高为1</w:t>
      </w:r>
      <w:r>
        <w:rPr>
          <w:rFonts w:hint="eastAsia" w:ascii="仿宋_GB2312" w:hAnsi="仿宋" w:eastAsia="仿宋_GB2312"/>
          <w:color w:val="000000" w:themeColor="text1"/>
          <w:sz w:val="32"/>
          <w:szCs w:val="32"/>
          <w:lang w:val="en-US" w:eastAsia="zh-CN"/>
          <w14:textFill>
            <w14:solidFill>
              <w14:schemeClr w14:val="tx1"/>
            </w14:solidFill>
          </w14:textFill>
        </w:rPr>
        <w:t>0</w:t>
      </w:r>
      <w:r>
        <w:rPr>
          <w:rFonts w:hint="eastAsia" w:ascii="仿宋_GB2312" w:hAnsi="仿宋" w:eastAsia="仿宋_GB2312"/>
          <w:color w:val="000000" w:themeColor="text1"/>
          <w:sz w:val="32"/>
          <w:szCs w:val="32"/>
          <w14:textFill>
            <w14:solidFill>
              <w14:schemeClr w14:val="tx1"/>
            </w14:solidFill>
          </w14:textFill>
        </w:rPr>
        <w:t>000元，本期所有保障活动待遇终止。</w:t>
      </w:r>
    </w:p>
    <w:p w14:paraId="11389844">
      <w:pPr>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会员在同一保障期内如果先申请轻度疾病互助金再申请重大疾病互助金，会员所申请的重大疾病互助金要扣除之前领取轻度互助金的总额，同时会员本期所有保障活动终止</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同一保障期内会员</w:t>
      </w:r>
      <w:r>
        <w:rPr>
          <w:rFonts w:hint="eastAsia" w:ascii="仿宋_GB2312" w:eastAsia="仿宋_GB2312"/>
          <w:color w:val="000000" w:themeColor="text1"/>
          <w:sz w:val="32"/>
          <w:szCs w:val="32"/>
          <w:lang w:val="en-US" w:eastAsia="zh-CN"/>
          <w14:textFill>
            <w14:solidFill>
              <w14:schemeClr w14:val="tx1"/>
            </w14:solidFill>
          </w14:textFill>
        </w:rPr>
        <w:t>可</w:t>
      </w:r>
      <w:r>
        <w:rPr>
          <w:rFonts w:hint="eastAsia" w:ascii="仿宋_GB2312" w:eastAsia="仿宋_GB2312"/>
          <w:color w:val="000000" w:themeColor="text1"/>
          <w:sz w:val="32"/>
          <w:szCs w:val="32"/>
          <w14:textFill>
            <w14:solidFill>
              <w14:schemeClr w14:val="tx1"/>
            </w14:solidFill>
          </w14:textFill>
        </w:rPr>
        <w:t>多次申领不同种类互助金，最终领取的互助金总额最高为10000元,本期所有保障活动待遇终止。</w:t>
      </w:r>
    </w:p>
    <w:p w14:paraId="23A85939">
      <w:pPr>
        <w:ind w:firstLine="640" w:firstLineChars="200"/>
        <w:jc w:val="left"/>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在本活动生效60日（不含）后，会员因</w:t>
      </w:r>
      <w:r>
        <w:rPr>
          <w:rFonts w:hint="eastAsia" w:ascii="仿宋_GB2312" w:hAnsi="仿宋" w:eastAsia="仿宋_GB2312" w:cs="仿宋_GB2312"/>
          <w:color w:val="000000" w:themeColor="text1"/>
          <w:sz w:val="32"/>
          <w:szCs w:val="32"/>
          <w:lang w:bidi="ar"/>
          <w14:textFill>
            <w14:solidFill>
              <w14:schemeClr w14:val="tx1"/>
            </w14:solidFill>
          </w14:textFill>
        </w:rPr>
        <w:t>发生急性疾病导致猝死时</w:t>
      </w:r>
      <w:r>
        <w:rPr>
          <w:rFonts w:hint="eastAsia" w:ascii="仿宋_GB2312" w:eastAsia="仿宋_GB2312"/>
          <w:color w:val="000000" w:themeColor="text1"/>
          <w:sz w:val="32"/>
          <w:szCs w:val="32"/>
          <w14:textFill>
            <w14:solidFill>
              <w14:schemeClr w14:val="tx1"/>
            </w14:solidFill>
          </w14:textFill>
        </w:rPr>
        <w:t>，</w:t>
      </w:r>
      <w:r>
        <w:rPr>
          <w:rFonts w:hint="eastAsia" w:ascii="仿宋_GB2312" w:hAnsi="仿宋" w:eastAsia="仿宋_GB2312" w:cs="仿宋_GB2312"/>
          <w:color w:val="000000" w:themeColor="text1"/>
          <w:sz w:val="32"/>
          <w:szCs w:val="32"/>
          <w:lang w:bidi="ar"/>
          <w14:textFill>
            <w14:solidFill>
              <w14:schemeClr w14:val="tx1"/>
            </w14:solidFill>
          </w14:textFill>
        </w:rPr>
        <w:t>或者自疾病发生之日起48小时内身故，其直系亲属</w:t>
      </w:r>
      <w:r>
        <w:rPr>
          <w:rFonts w:hint="eastAsia" w:ascii="仿宋_GB2312" w:eastAsia="仿宋_GB2312"/>
          <w:color w:val="000000" w:themeColor="text1"/>
          <w:sz w:val="32"/>
          <w:szCs w:val="32"/>
          <w14:textFill>
            <w14:solidFill>
              <w14:schemeClr w14:val="tx1"/>
            </w14:solidFill>
          </w14:textFill>
        </w:rPr>
        <w:t>可以一次性领取身故互助金10000元/份，本期所有保障活动待遇终止。</w:t>
      </w:r>
    </w:p>
    <w:p w14:paraId="638BE7B8">
      <w:pPr>
        <w:ind w:firstLine="640" w:firstLineChars="200"/>
        <w:jc w:val="left"/>
        <w:rPr>
          <w:rFonts w:hint="default"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5.重疾互助金的与猝死身故互助金不能兼得。</w:t>
      </w:r>
    </w:p>
    <w:p w14:paraId="273DE5A6">
      <w:pPr>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6</w:t>
      </w:r>
      <w:r>
        <w:rPr>
          <w:rFonts w:hint="eastAsia" w:ascii="仿宋_GB2312" w:eastAsia="仿宋_GB2312"/>
          <w:color w:val="000000" w:themeColor="text1"/>
          <w:sz w:val="32"/>
          <w:szCs w:val="32"/>
          <w14:textFill>
            <w14:solidFill>
              <w14:schemeClr w14:val="tx1"/>
            </w14:solidFill>
          </w14:textFill>
        </w:rPr>
        <w:t>.参加本活动前已患有本活动规定的一种或多种疾病的会员，</w:t>
      </w:r>
      <w:r>
        <w:rPr>
          <w:rFonts w:hint="eastAsia" w:ascii="仿宋_GB2312" w:eastAsia="仿宋_GB2312"/>
          <w:color w:val="000000" w:themeColor="text1"/>
          <w:sz w:val="32"/>
          <w:szCs w:val="32"/>
          <w:lang w:val="en-US" w:eastAsia="zh-CN"/>
          <w14:textFill>
            <w14:solidFill>
              <w14:schemeClr w14:val="tx1"/>
            </w14:solidFill>
          </w14:textFill>
        </w:rPr>
        <w:t>其</w:t>
      </w:r>
      <w:r>
        <w:rPr>
          <w:rFonts w:hint="eastAsia" w:ascii="仿宋_GB2312" w:eastAsia="仿宋_GB2312"/>
          <w:color w:val="000000" w:themeColor="text1"/>
          <w:sz w:val="32"/>
          <w:szCs w:val="32"/>
          <w14:textFill>
            <w14:solidFill>
              <w14:schemeClr w14:val="tx1"/>
            </w14:solidFill>
          </w14:textFill>
        </w:rPr>
        <w:t>既往疾病不再享受重度疾病或轻度疾病保障待遇。</w:t>
      </w:r>
    </w:p>
    <w:p w14:paraId="25C2E04B">
      <w:pPr>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7</w:t>
      </w:r>
      <w:r>
        <w:rPr>
          <w:rFonts w:hint="eastAsia" w:ascii="仿宋_GB2312" w:eastAsia="仿宋_GB2312"/>
          <w:color w:val="000000" w:themeColor="text1"/>
          <w:sz w:val="32"/>
          <w:szCs w:val="32"/>
          <w14:textFill>
            <w14:solidFill>
              <w14:schemeClr w14:val="tx1"/>
            </w14:solidFill>
          </w14:textFill>
        </w:rPr>
        <w:t>.会员参加本活动并按照规定领取互助金的，</w:t>
      </w:r>
      <w:r>
        <w:rPr>
          <w:rFonts w:hint="eastAsia" w:ascii="仿宋_GB2312" w:eastAsia="仿宋_GB2312"/>
          <w:color w:val="000000" w:themeColor="text1"/>
          <w:sz w:val="32"/>
          <w:szCs w:val="32"/>
          <w:lang w:eastAsia="zh-CN"/>
          <w14:textFill>
            <w14:solidFill>
              <w14:schemeClr w14:val="tx1"/>
            </w14:solidFill>
          </w14:textFill>
        </w:rPr>
        <w:t>在</w:t>
      </w:r>
      <w:r>
        <w:rPr>
          <w:rFonts w:hint="eastAsia" w:ascii="仿宋_GB2312" w:eastAsia="仿宋_GB2312"/>
          <w:color w:val="000000" w:themeColor="text1"/>
          <w:sz w:val="32"/>
          <w:szCs w:val="32"/>
          <w14:textFill>
            <w14:solidFill>
              <w14:schemeClr w14:val="tx1"/>
            </w14:solidFill>
          </w14:textFill>
        </w:rPr>
        <w:t>互助保障期满再次续保时，</w:t>
      </w:r>
      <w:r>
        <w:rPr>
          <w:rFonts w:hint="eastAsia" w:ascii="仿宋_GB2312" w:eastAsia="仿宋_GB2312"/>
          <w:color w:val="000000" w:themeColor="text1"/>
          <w:sz w:val="32"/>
          <w:szCs w:val="32"/>
          <w:lang w:val="en-US" w:eastAsia="zh-CN"/>
          <w14:textFill>
            <w14:solidFill>
              <w14:schemeClr w14:val="tx1"/>
            </w14:solidFill>
          </w14:textFill>
        </w:rPr>
        <w:t>其</w:t>
      </w:r>
      <w:r>
        <w:rPr>
          <w:rFonts w:hint="eastAsia" w:ascii="仿宋_GB2312" w:eastAsia="仿宋_GB2312"/>
          <w:color w:val="000000" w:themeColor="text1"/>
          <w:sz w:val="32"/>
          <w:szCs w:val="32"/>
          <w14:textFill>
            <w14:solidFill>
              <w14:schemeClr w14:val="tx1"/>
            </w14:solidFill>
          </w14:textFill>
        </w:rPr>
        <w:t>既往疾病不再享受重度疾病或轻度疾病保障待遇。</w:t>
      </w:r>
    </w:p>
    <w:p w14:paraId="6661EA3A">
      <w:pPr>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8</w:t>
      </w:r>
      <w:r>
        <w:rPr>
          <w:rFonts w:hint="eastAsia" w:ascii="仿宋_GB2312" w:eastAsia="仿宋_GB2312"/>
          <w:color w:val="000000" w:themeColor="text1"/>
          <w:sz w:val="32"/>
          <w:szCs w:val="32"/>
          <w14:textFill>
            <w14:solidFill>
              <w14:schemeClr w14:val="tx1"/>
            </w14:solidFill>
          </w14:textFill>
        </w:rPr>
        <w:t>.疾病描述详见《35种重度疾病》《25种轻症》《术语释义》。</w:t>
      </w:r>
    </w:p>
    <w:p w14:paraId="4A38C48F">
      <w:pPr>
        <w:ind w:firstLine="640" w:firstLineChars="20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第五条 由以下原因之一，导致会员发生疾病、达到疾病状态或进行手术的，会员不享受本活动规定的保障待遇</w:t>
      </w:r>
    </w:p>
    <w:p w14:paraId="21C947CF">
      <w:pPr>
        <w:ind w:firstLine="640"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1.战争、军事行动、暴动、武装叛乱</w:t>
      </w:r>
      <w:r>
        <w:rPr>
          <w:rFonts w:hint="eastAsia" w:ascii="仿宋_GB2312" w:eastAsia="仿宋_GB2312"/>
          <w:color w:val="000000" w:themeColor="text1"/>
          <w:sz w:val="32"/>
          <w:szCs w:val="32"/>
          <w:lang w:eastAsia="zh-CN"/>
          <w14:textFill>
            <w14:solidFill>
              <w14:schemeClr w14:val="tx1"/>
            </w14:solidFill>
          </w14:textFill>
        </w:rPr>
        <w:t>或</w:t>
      </w:r>
      <w:r>
        <w:rPr>
          <w:rFonts w:hint="eastAsia" w:ascii="仿宋_GB2312" w:eastAsia="仿宋_GB2312"/>
          <w:color w:val="000000" w:themeColor="text1"/>
          <w:sz w:val="32"/>
          <w:szCs w:val="32"/>
          <w14:textFill>
            <w14:solidFill>
              <w14:schemeClr w14:val="tx1"/>
            </w14:solidFill>
          </w14:textFill>
        </w:rPr>
        <w:t>恐怖活动；</w:t>
      </w:r>
      <w:r>
        <w:rPr>
          <w:rFonts w:hint="eastAsia" w:ascii="仿宋_GB2312" w:eastAsia="仿宋_GB2312"/>
          <w:color w:val="000000" w:themeColor="text1"/>
          <w:sz w:val="32"/>
          <w:szCs w:val="32"/>
          <w14:textFill>
            <w14:solidFill>
              <w14:schemeClr w14:val="tx1"/>
            </w14:solidFill>
          </w14:textFill>
        </w:rPr>
        <w:br w:type="textWrapping"/>
      </w:r>
      <w:r>
        <w:rPr>
          <w:rFonts w:hint="eastAsia" w:ascii="仿宋_GB2312" w:eastAsia="仿宋_GB2312"/>
          <w:color w:val="000000" w:themeColor="text1"/>
          <w:sz w:val="32"/>
          <w:szCs w:val="32"/>
          <w:lang w:val="en-US" w:eastAsia="zh-CN"/>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2.核爆炸、核辐射或核污染；</w:t>
      </w:r>
      <w:r>
        <w:rPr>
          <w:rFonts w:hint="eastAsia" w:ascii="仿宋_GB2312" w:eastAsia="仿宋_GB2312"/>
          <w:color w:val="000000" w:themeColor="text1"/>
          <w:sz w:val="32"/>
          <w:szCs w:val="32"/>
          <w14:textFill>
            <w14:solidFill>
              <w14:schemeClr w14:val="tx1"/>
            </w14:solidFill>
          </w14:textFill>
        </w:rPr>
        <w:br w:type="textWrapping"/>
      </w:r>
      <w:r>
        <w:rPr>
          <w:rFonts w:hint="eastAsia" w:ascii="仿宋_GB2312" w:eastAsia="仿宋_GB2312"/>
          <w:color w:val="000000" w:themeColor="text1"/>
          <w:sz w:val="32"/>
          <w:szCs w:val="32"/>
          <w:lang w:val="en-US" w:eastAsia="zh-CN"/>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3.不可抗力的自然灾害；</w:t>
      </w:r>
      <w:r>
        <w:rPr>
          <w:rFonts w:hint="eastAsia" w:ascii="仿宋_GB2312" w:eastAsia="仿宋_GB2312"/>
          <w:color w:val="000000" w:themeColor="text1"/>
          <w:sz w:val="32"/>
          <w:szCs w:val="32"/>
          <w14:textFill>
            <w14:solidFill>
              <w14:schemeClr w14:val="tx1"/>
            </w14:solidFill>
          </w14:textFill>
        </w:rPr>
        <w:br w:type="textWrapping"/>
      </w:r>
      <w:r>
        <w:rPr>
          <w:rFonts w:hint="eastAsia" w:ascii="仿宋_GB2312" w:eastAsia="仿宋_GB2312"/>
          <w:color w:val="000000" w:themeColor="text1"/>
          <w:sz w:val="32"/>
          <w:szCs w:val="32"/>
          <w:lang w:val="en-US" w:eastAsia="zh-CN"/>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4.</w:t>
      </w:r>
      <w:r>
        <w:rPr>
          <w:rFonts w:hint="eastAsia" w:ascii="仿宋_GB2312" w:hAnsi="仿宋" w:eastAsia="仿宋_GB2312" w:cs="仿宋_GB2312"/>
          <w:color w:val="000000" w:themeColor="text1"/>
          <w:kern w:val="2"/>
          <w:sz w:val="32"/>
          <w:szCs w:val="32"/>
          <w:lang w:val="en-US" w:eastAsia="zh-CN" w:bidi="ar"/>
          <w14:textFill>
            <w14:solidFill>
              <w14:schemeClr w14:val="tx1"/>
            </w14:solidFill>
          </w14:textFill>
        </w:rPr>
        <w:t>违法犯罪行为，从事违法、犯罪活动期间或者被依法拘留、服刑期间</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 xml:space="preserve">    </w:t>
      </w:r>
    </w:p>
    <w:p w14:paraId="76798E65">
      <w:pPr>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5.对会员故意杀害、故意伤害；</w:t>
      </w:r>
    </w:p>
    <w:p w14:paraId="2A8E9A64">
      <w:pPr>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6.会员故意自伤、</w:t>
      </w:r>
      <w:r>
        <w:rPr>
          <w:rFonts w:hint="eastAsia" w:ascii="仿宋_GB2312" w:eastAsia="仿宋_GB2312"/>
          <w:color w:val="000000" w:themeColor="text1"/>
          <w:sz w:val="32"/>
          <w:szCs w:val="32"/>
          <w:lang w:val="en-US" w:eastAsia="zh-CN"/>
          <w14:textFill>
            <w14:solidFill>
              <w14:schemeClr w14:val="tx1"/>
            </w14:solidFill>
          </w14:textFill>
        </w:rPr>
        <w:t>自杀</w:t>
      </w:r>
      <w:r>
        <w:rPr>
          <w:rFonts w:hint="eastAsia" w:ascii="仿宋_GB2312" w:eastAsia="仿宋_GB2312"/>
          <w:color w:val="000000" w:themeColor="text1"/>
          <w:sz w:val="32"/>
          <w:szCs w:val="32"/>
          <w14:textFill>
            <w14:solidFill>
              <w14:schemeClr w14:val="tx1"/>
            </w14:solidFill>
          </w14:textFill>
        </w:rPr>
        <w:t>，但会员自杀时为无民事行为能力人的除外；</w:t>
      </w:r>
      <w:r>
        <w:rPr>
          <w:rFonts w:hint="eastAsia" w:ascii="仿宋_GB2312" w:eastAsia="仿宋_GB2312"/>
          <w:color w:val="000000" w:themeColor="text1"/>
          <w:sz w:val="32"/>
          <w:szCs w:val="32"/>
          <w14:textFill>
            <w14:solidFill>
              <w14:schemeClr w14:val="tx1"/>
            </w14:solidFill>
          </w14:textFill>
        </w:rPr>
        <w:br w:type="textWrapping"/>
      </w:r>
      <w:r>
        <w:rPr>
          <w:rFonts w:hint="eastAsia" w:ascii="仿宋_GB2312" w:eastAsia="仿宋_GB2312"/>
          <w:color w:val="000000" w:themeColor="text1"/>
          <w:sz w:val="32"/>
          <w:szCs w:val="32"/>
          <w:lang w:val="en-US" w:eastAsia="zh-CN"/>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7.会员或其所在单位故意隐瞒、伪造或篡改病史、病历以及其他欺骗行为；</w:t>
      </w:r>
      <w:r>
        <w:rPr>
          <w:rFonts w:hint="eastAsia" w:ascii="仿宋_GB2312" w:eastAsia="仿宋_GB2312"/>
          <w:color w:val="000000" w:themeColor="text1"/>
          <w:sz w:val="32"/>
          <w:szCs w:val="32"/>
          <w14:textFill>
            <w14:solidFill>
              <w14:schemeClr w14:val="tx1"/>
            </w14:solidFill>
          </w14:textFill>
        </w:rPr>
        <w:br w:type="textWrapping"/>
      </w:r>
      <w:r>
        <w:rPr>
          <w:rFonts w:hint="eastAsia" w:ascii="仿宋_GB2312" w:eastAsia="仿宋_GB2312"/>
          <w:color w:val="000000" w:themeColor="text1"/>
          <w:sz w:val="32"/>
          <w:szCs w:val="32"/>
          <w:lang w:val="en-US" w:eastAsia="zh-CN"/>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8.会员</w:t>
      </w:r>
      <w:r>
        <w:rPr>
          <w:rFonts w:hint="eastAsia" w:ascii="仿宋_GB2312" w:eastAsia="仿宋_GB2312"/>
          <w:color w:val="000000" w:themeColor="text1"/>
          <w:sz w:val="32"/>
          <w:szCs w:val="32"/>
          <w:lang w:val="en-US" w:eastAsia="zh-CN"/>
          <w14:textFill>
            <w14:solidFill>
              <w14:schemeClr w14:val="tx1"/>
            </w14:solidFill>
          </w14:textFill>
        </w:rPr>
        <w:t>服用、吸食或注射毒品</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br w:type="textWrapping"/>
      </w:r>
      <w:r>
        <w:rPr>
          <w:rFonts w:hint="eastAsia" w:ascii="仿宋_GB2312" w:eastAsia="仿宋_GB2312"/>
          <w:color w:val="000000" w:themeColor="text1"/>
          <w:sz w:val="32"/>
          <w:szCs w:val="32"/>
          <w:lang w:val="en-US" w:eastAsia="zh-CN"/>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9.会员酒后驾驶、无有效驾驶执照驾驶、</w:t>
      </w:r>
      <w:r>
        <w:rPr>
          <w:rFonts w:hint="eastAsia" w:ascii="仿宋_GB2312" w:eastAsia="仿宋_GB2312"/>
          <w:color w:val="000000" w:themeColor="text1"/>
          <w:sz w:val="32"/>
          <w:szCs w:val="32"/>
          <w:shd w:val="clear" w:color="auto" w:fill="auto"/>
          <w14:textFill>
            <w14:solidFill>
              <w14:schemeClr w14:val="tx1"/>
            </w14:solidFill>
          </w14:textFill>
        </w:rPr>
        <w:t>无</w:t>
      </w:r>
      <w:r>
        <w:rPr>
          <w:rFonts w:hint="eastAsia" w:ascii="仿宋_GB2312" w:eastAsia="仿宋_GB2312"/>
          <w:color w:val="000000" w:themeColor="text1"/>
          <w:sz w:val="32"/>
          <w:szCs w:val="32"/>
          <w:shd w:val="clear" w:color="auto" w:fill="auto"/>
          <w:lang w:val="en-US" w:eastAsia="zh-CN"/>
          <w14:textFill>
            <w14:solidFill>
              <w14:schemeClr w14:val="tx1"/>
            </w14:solidFill>
          </w14:textFill>
        </w:rPr>
        <w:t>合法</w:t>
      </w:r>
      <w:r>
        <w:rPr>
          <w:rFonts w:hint="eastAsia" w:ascii="仿宋_GB2312" w:eastAsia="仿宋_GB2312"/>
          <w:color w:val="000000" w:themeColor="text1"/>
          <w:sz w:val="32"/>
          <w:szCs w:val="32"/>
          <w:shd w:val="clear" w:color="auto" w:fill="auto"/>
          <w14:textFill>
            <w14:solidFill>
              <w14:schemeClr w14:val="tx1"/>
            </w14:solidFill>
          </w14:textFill>
        </w:rPr>
        <w:t>有效</w:t>
      </w:r>
      <w:r>
        <w:rPr>
          <w:rFonts w:hint="eastAsia" w:ascii="仿宋_GB2312" w:eastAsia="仿宋_GB2312"/>
          <w:color w:val="000000" w:themeColor="text1"/>
          <w:sz w:val="32"/>
          <w:szCs w:val="32"/>
          <w:shd w:val="clear" w:color="auto" w:fill="auto"/>
          <w:lang w:val="en-US" w:eastAsia="zh-CN"/>
          <w14:textFill>
            <w14:solidFill>
              <w14:schemeClr w14:val="tx1"/>
            </w14:solidFill>
          </w14:textFill>
        </w:rPr>
        <w:t>驾驶证</w:t>
      </w:r>
      <w:r>
        <w:rPr>
          <w:rFonts w:hint="eastAsia" w:ascii="仿宋_GB2312" w:eastAsia="仿宋_GB2312"/>
          <w:color w:val="000000" w:themeColor="text1"/>
          <w:sz w:val="32"/>
          <w:szCs w:val="32"/>
          <w:shd w:val="clear" w:color="auto" w:fill="auto"/>
          <w14:textFill>
            <w14:solidFill>
              <w14:schemeClr w14:val="tx1"/>
            </w14:solidFill>
          </w14:textFill>
        </w:rPr>
        <w:t>驾驶</w:t>
      </w:r>
      <w:r>
        <w:rPr>
          <w:rFonts w:hint="eastAsia" w:ascii="仿宋_GB2312" w:eastAsia="仿宋_GB2312"/>
          <w:color w:val="000000" w:themeColor="text1"/>
          <w:sz w:val="32"/>
          <w:szCs w:val="32"/>
          <w:shd w:val="clear" w:color="auto" w:fill="auto"/>
          <w:lang w:eastAsia="zh-CN"/>
          <w14:textFill>
            <w14:solidFill>
              <w14:schemeClr w14:val="tx1"/>
            </w14:solidFill>
          </w14:textFill>
        </w:rPr>
        <w:t>，或驾驶</w:t>
      </w:r>
      <w:r>
        <w:rPr>
          <w:rFonts w:hint="eastAsia" w:ascii="仿宋_GB2312" w:eastAsia="仿宋_GB2312"/>
          <w:color w:val="000000" w:themeColor="text1"/>
          <w:sz w:val="32"/>
          <w:szCs w:val="32"/>
          <w:shd w:val="clear" w:color="auto" w:fill="auto"/>
          <w14:textFill>
            <w14:solidFill>
              <w14:schemeClr w14:val="tx1"/>
            </w14:solidFill>
          </w14:textFill>
        </w:rPr>
        <w:t>无</w:t>
      </w:r>
      <w:r>
        <w:rPr>
          <w:rFonts w:hint="eastAsia" w:ascii="仿宋_GB2312" w:eastAsia="仿宋_GB2312"/>
          <w:color w:val="000000" w:themeColor="text1"/>
          <w:sz w:val="32"/>
          <w:szCs w:val="32"/>
          <w:shd w:val="clear" w:color="auto" w:fill="auto"/>
          <w:lang w:val="en-US" w:eastAsia="zh-CN"/>
          <w14:textFill>
            <w14:solidFill>
              <w14:schemeClr w14:val="tx1"/>
            </w14:solidFill>
          </w14:textFill>
        </w:rPr>
        <w:t>合法</w:t>
      </w:r>
      <w:r>
        <w:rPr>
          <w:rFonts w:hint="eastAsia" w:ascii="仿宋_GB2312" w:eastAsia="仿宋_GB2312"/>
          <w:color w:val="000000" w:themeColor="text1"/>
          <w:sz w:val="32"/>
          <w:szCs w:val="32"/>
          <w:shd w:val="clear" w:color="auto" w:fill="auto"/>
          <w:lang w:eastAsia="zh-CN"/>
          <w14:textFill>
            <w14:solidFill>
              <w14:schemeClr w14:val="tx1"/>
            </w14:solidFill>
          </w14:textFill>
        </w:rPr>
        <w:t>有效行驶证</w:t>
      </w:r>
      <w:r>
        <w:rPr>
          <w:rFonts w:hint="eastAsia" w:ascii="仿宋_GB2312" w:eastAsia="仿宋_GB2312"/>
          <w:color w:val="000000" w:themeColor="text1"/>
          <w:sz w:val="32"/>
          <w:szCs w:val="32"/>
          <w:shd w:val="clear" w:color="auto" w:fill="auto"/>
          <w:lang w:val="en-US" w:eastAsia="zh-CN"/>
          <w14:textFill>
            <w14:solidFill>
              <w14:schemeClr w14:val="tx1"/>
            </w14:solidFill>
          </w14:textFill>
        </w:rPr>
        <w:t>的机动车</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br w:type="textWrapping"/>
      </w:r>
      <w:r>
        <w:rPr>
          <w:rFonts w:hint="eastAsia" w:ascii="仿宋_GB2312" w:eastAsia="仿宋_GB2312"/>
          <w:color w:val="000000" w:themeColor="text1"/>
          <w:sz w:val="32"/>
          <w:szCs w:val="32"/>
          <w:lang w:val="en-US" w:eastAsia="zh-CN"/>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10.</w:t>
      </w:r>
      <w:r>
        <w:rPr>
          <w:rFonts w:hint="eastAsia" w:ascii="仿宋_GB2312" w:eastAsia="仿宋_GB2312"/>
          <w:color w:val="000000" w:themeColor="text1"/>
          <w:sz w:val="32"/>
          <w:szCs w:val="32"/>
          <w:lang w:eastAsia="zh-CN"/>
          <w14:textFill>
            <w14:solidFill>
              <w14:schemeClr w14:val="tx1"/>
            </w14:solidFill>
          </w14:textFill>
        </w:rPr>
        <w:t>因</w:t>
      </w:r>
      <w:r>
        <w:rPr>
          <w:rFonts w:hint="eastAsia" w:ascii="仿宋_GB2312" w:eastAsia="仿宋_GB2312"/>
          <w:color w:val="000000" w:themeColor="text1"/>
          <w:sz w:val="32"/>
          <w:szCs w:val="32"/>
          <w14:textFill>
            <w14:solidFill>
              <w14:schemeClr w14:val="tx1"/>
            </w14:solidFill>
          </w14:textFill>
        </w:rPr>
        <w:t>职业病、医疗事故</w:t>
      </w:r>
      <w:r>
        <w:rPr>
          <w:rFonts w:hint="eastAsia" w:ascii="仿宋_GB2312" w:eastAsia="仿宋_GB2312"/>
          <w:color w:val="000000" w:themeColor="text1"/>
          <w:sz w:val="32"/>
          <w:szCs w:val="32"/>
          <w:lang w:eastAsia="zh-CN"/>
          <w14:textFill>
            <w14:solidFill>
              <w14:schemeClr w14:val="tx1"/>
            </w14:solidFill>
          </w14:textFill>
        </w:rPr>
        <w:t>及以上原因导致的并发症；</w:t>
      </w:r>
      <w:r>
        <w:rPr>
          <w:rFonts w:hint="eastAsia" w:ascii="仿宋_GB2312" w:eastAsia="仿宋_GB2312"/>
          <w:color w:val="000000" w:themeColor="text1"/>
          <w:sz w:val="32"/>
          <w:szCs w:val="32"/>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br w:type="textWrapping"/>
      </w:r>
      <w:r>
        <w:rPr>
          <w:rFonts w:hint="eastAsia" w:ascii="仿宋_GB2312" w:eastAsia="仿宋_GB2312"/>
          <w:color w:val="000000" w:themeColor="text1"/>
          <w:sz w:val="32"/>
          <w:szCs w:val="32"/>
          <w:lang w:val="en-US" w:eastAsia="zh-CN"/>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11.</w:t>
      </w:r>
      <w:r>
        <w:rPr>
          <w:rFonts w:hint="eastAsia" w:ascii="仿宋_GB2312" w:eastAsia="仿宋_GB2312"/>
          <w:color w:val="000000" w:themeColor="text1"/>
          <w:sz w:val="32"/>
          <w:szCs w:val="32"/>
          <w:lang w:val="en-US" w:eastAsia="zh-CN"/>
          <w14:textFill>
            <w14:solidFill>
              <w14:schemeClr w14:val="tx1"/>
            </w14:solidFill>
          </w14:textFill>
        </w:rPr>
        <w:t>因精神和行为障碍</w:t>
      </w:r>
      <w:r>
        <w:rPr>
          <w:rFonts w:hint="eastAsia" w:ascii="仿宋_GB2312" w:eastAsia="仿宋_GB2312"/>
          <w:color w:val="000000" w:themeColor="text1"/>
          <w:sz w:val="32"/>
          <w:szCs w:val="32"/>
          <w14:textFill>
            <w14:solidFill>
              <w14:schemeClr w14:val="tx1"/>
            </w14:solidFill>
          </w14:textFill>
        </w:rPr>
        <w:t>（依</w:t>
      </w:r>
      <w:r>
        <w:rPr>
          <w:rFonts w:hint="eastAsia" w:ascii="仿宋_GB2312" w:eastAsia="仿宋_GB2312"/>
          <w:color w:val="000000" w:themeColor="text1"/>
          <w:sz w:val="32"/>
          <w:szCs w:val="32"/>
          <w:lang w:eastAsia="zh-CN"/>
          <w14:textFill>
            <w14:solidFill>
              <w14:schemeClr w14:val="tx1"/>
            </w14:solidFill>
          </w14:textFill>
        </w:rPr>
        <w:t>据</w:t>
      </w:r>
      <w:r>
        <w:rPr>
          <w:rFonts w:hint="eastAsia" w:ascii="仿宋_GB2312" w:eastAsia="仿宋_GB2312"/>
          <w:color w:val="000000" w:themeColor="text1"/>
          <w:sz w:val="32"/>
          <w:szCs w:val="32"/>
          <w14:textFill>
            <w14:solidFill>
              <w14:schemeClr w14:val="tx1"/>
            </w14:solidFill>
          </w14:textFill>
        </w:rPr>
        <w:t>世界卫生组织《疾病和有关健康问题的国际统计分类》（ICO-10）</w:t>
      </w:r>
      <w:r>
        <w:rPr>
          <w:rFonts w:hint="eastAsia" w:ascii="仿宋_GB2312" w:eastAsia="仿宋_GB2312"/>
          <w:color w:val="000000" w:themeColor="text1"/>
          <w:sz w:val="32"/>
          <w:szCs w:val="32"/>
          <w:lang w:eastAsia="zh-CN"/>
          <w14:textFill>
            <w14:solidFill>
              <w14:schemeClr w14:val="tx1"/>
            </w14:solidFill>
          </w14:textFill>
        </w:rPr>
        <w:t>分类为精神行为障碍的疾病</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而导致的</w:t>
      </w:r>
      <w:r>
        <w:rPr>
          <w:rFonts w:hint="eastAsia" w:ascii="仿宋_GB2312" w:eastAsia="仿宋_GB2312"/>
          <w:color w:val="000000" w:themeColor="text1"/>
          <w:sz w:val="32"/>
          <w:szCs w:val="32"/>
          <w14:textFill>
            <w14:solidFill>
              <w14:schemeClr w14:val="tx1"/>
            </w14:solidFill>
          </w14:textFill>
        </w:rPr>
        <w:t>；</w:t>
      </w:r>
    </w:p>
    <w:p w14:paraId="3A73A122">
      <w:pPr>
        <w:ind w:firstLine="640" w:firstLineChars="200"/>
        <w:rPr>
          <w:rFonts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val="en-US" w:eastAsia="zh-CN"/>
        </w:rPr>
        <w:t>2</w:t>
      </w:r>
      <w:r>
        <w:rPr>
          <w:rFonts w:hint="eastAsia" w:ascii="仿宋_GB2312" w:eastAsia="仿宋_GB2312"/>
          <w:sz w:val="32"/>
          <w:szCs w:val="32"/>
        </w:rPr>
        <w:t>.遗传性疾病，先天性畸形、变形或染色体异常；</w:t>
      </w:r>
    </w:p>
    <w:p w14:paraId="1BDDABED">
      <w:pPr>
        <w:ind w:left="638" w:leftChars="304"/>
        <w:rPr>
          <w:rFonts w:hint="eastAsia" w:ascii="仿宋_GB2312" w:eastAsia="仿宋_GB2312"/>
          <w:sz w:val="32"/>
          <w:szCs w:val="32"/>
          <w:shd w:val="clear" w:color="auto" w:fill="auto"/>
          <w:lang w:val="en-US" w:eastAsia="zh-CN"/>
        </w:rPr>
      </w:pPr>
      <w:r>
        <w:rPr>
          <w:rFonts w:hint="eastAsia" w:ascii="仿宋_GB2312" w:eastAsia="仿宋_GB2312"/>
          <w:sz w:val="32"/>
          <w:szCs w:val="32"/>
        </w:rPr>
        <w:t>1</w:t>
      </w:r>
      <w:r>
        <w:rPr>
          <w:rFonts w:hint="eastAsia" w:ascii="仿宋_GB2312" w:eastAsia="仿宋_GB2312"/>
          <w:sz w:val="32"/>
          <w:szCs w:val="32"/>
          <w:lang w:val="en-US" w:eastAsia="zh-CN"/>
        </w:rPr>
        <w:t>3</w:t>
      </w:r>
      <w:r>
        <w:rPr>
          <w:rFonts w:hint="eastAsia" w:ascii="仿宋_GB2312" w:eastAsia="仿宋_GB2312"/>
          <w:sz w:val="32"/>
          <w:szCs w:val="32"/>
        </w:rPr>
        <w:t>.</w:t>
      </w:r>
      <w:r>
        <w:rPr>
          <w:rFonts w:hint="eastAsia" w:ascii="仿宋_GB2312" w:eastAsia="仿宋_GB2312"/>
          <w:sz w:val="32"/>
          <w:szCs w:val="32"/>
          <w:shd w:val="clear" w:color="auto" w:fill="auto"/>
        </w:rPr>
        <w:t>感染艾滋病病毒或患艾滋病</w:t>
      </w:r>
      <w:r>
        <w:rPr>
          <w:rFonts w:hint="eastAsia" w:ascii="仿宋_GB2312" w:eastAsia="仿宋_GB2312"/>
          <w:sz w:val="32"/>
          <w:szCs w:val="32"/>
          <w:shd w:val="clear" w:color="auto" w:fill="auto"/>
          <w:lang w:eastAsia="zh-CN"/>
        </w:rPr>
        <w:t>，</w:t>
      </w:r>
      <w:r>
        <w:rPr>
          <w:rFonts w:hint="eastAsia" w:ascii="仿宋_GB2312" w:eastAsia="仿宋_GB2312"/>
          <w:sz w:val="32"/>
          <w:szCs w:val="32"/>
          <w:shd w:val="clear" w:color="auto" w:fill="auto"/>
          <w:lang w:val="en-US" w:eastAsia="zh-CN"/>
        </w:rPr>
        <w:t>但是重大疾病定义所</w:t>
      </w:r>
    </w:p>
    <w:p w14:paraId="6DAA3A01">
      <w:pPr>
        <w:rPr>
          <w:rFonts w:hint="eastAsia" w:ascii="仿宋_GB2312" w:eastAsia="仿宋_GB2312"/>
          <w:sz w:val="32"/>
          <w:szCs w:val="32"/>
          <w:shd w:val="clear" w:color="auto" w:fill="auto"/>
          <w:lang w:eastAsia="zh-CN"/>
        </w:rPr>
      </w:pPr>
      <w:r>
        <w:rPr>
          <w:rFonts w:hint="eastAsia" w:ascii="仿宋_GB2312" w:eastAsia="仿宋_GB2312"/>
          <w:sz w:val="32"/>
          <w:szCs w:val="32"/>
          <w:shd w:val="clear" w:color="auto" w:fill="auto"/>
          <w:lang w:val="en-US" w:eastAsia="zh-CN"/>
        </w:rPr>
        <w:t>述经输血、因接受器官移植或因职业关系导致感染艾滋病病毒的除外</w:t>
      </w:r>
      <w:r>
        <w:rPr>
          <w:rFonts w:hint="eastAsia" w:ascii="仿宋_GB2312" w:eastAsia="仿宋_GB2312"/>
          <w:sz w:val="32"/>
          <w:szCs w:val="32"/>
          <w:shd w:val="clear" w:color="auto" w:fill="auto"/>
        </w:rPr>
        <w:t>；</w:t>
      </w:r>
    </w:p>
    <w:p w14:paraId="1FB7F2D4">
      <w:pPr>
        <w:ind w:left="638" w:leftChars="304"/>
        <w:rPr>
          <w:rFonts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val="en-US" w:eastAsia="zh-CN"/>
        </w:rPr>
        <w:t>4</w:t>
      </w:r>
      <w:r>
        <w:rPr>
          <w:rFonts w:hint="eastAsia" w:ascii="仿宋_GB2312" w:eastAsia="仿宋_GB2312"/>
          <w:sz w:val="32"/>
          <w:szCs w:val="32"/>
        </w:rPr>
        <w:t>.在非认可医疗机构就医的；</w:t>
      </w:r>
    </w:p>
    <w:p w14:paraId="09BF70D8">
      <w:pPr>
        <w:ind w:firstLine="640" w:firstLineChars="200"/>
        <w:rPr>
          <w:rFonts w:hint="eastAsia" w:ascii="仿宋_GB2312" w:eastAsia="仿宋_GB2312"/>
          <w:color w:val="000000" w:themeColor="text1"/>
          <w:sz w:val="32"/>
          <w:szCs w:val="32"/>
          <w:lang w:eastAsia="zh-CN"/>
          <w14:textFill>
            <w14:solidFill>
              <w14:schemeClr w14:val="tx1"/>
            </w14:solidFill>
          </w14:textFill>
        </w:rPr>
      </w:pPr>
      <w:r>
        <w:rPr>
          <w:rFonts w:hint="eastAsia" w:ascii="仿宋_GB2312" w:eastAsia="仿宋_GB2312"/>
          <w:sz w:val="32"/>
          <w:szCs w:val="32"/>
        </w:rPr>
        <w:t>1</w:t>
      </w:r>
      <w:r>
        <w:rPr>
          <w:rFonts w:hint="eastAsia" w:ascii="仿宋_GB2312" w:eastAsia="仿宋_GB2312"/>
          <w:sz w:val="32"/>
          <w:szCs w:val="32"/>
          <w:lang w:val="en-US" w:eastAsia="zh-CN"/>
        </w:rPr>
        <w:t>5</w:t>
      </w:r>
      <w:r>
        <w:rPr>
          <w:rFonts w:hint="eastAsia" w:ascii="仿宋_GB2312" w:eastAsia="仿宋_GB2312"/>
          <w:sz w:val="32"/>
          <w:szCs w:val="32"/>
        </w:rPr>
        <w:t>.会员在参加本活动前已经或曾经患有本活动所列疾病的任何一类或多类，或由其它疾病转移致使会员患有本活动所列疾病；</w:t>
      </w:r>
      <w:r>
        <w:rPr>
          <w:rFonts w:hint="eastAsia" w:ascii="仿宋_GB2312" w:eastAsia="仿宋_GB2312"/>
          <w:sz w:val="32"/>
          <w:szCs w:val="32"/>
        </w:rPr>
        <w:br w:type="textWrapping"/>
      </w:r>
      <w:r>
        <w:rPr>
          <w:rFonts w:hint="eastAsia" w:ascii="仿宋_GB2312" w:eastAsia="仿宋_GB2312"/>
          <w:sz w:val="32"/>
          <w:szCs w:val="32"/>
          <w:lang w:val="en-US" w:eastAsia="zh-CN"/>
        </w:rPr>
        <w:t xml:space="preserve">   </w:t>
      </w:r>
      <w:r>
        <w:rPr>
          <w:rFonts w:hint="eastAsia" w:ascii="仿宋_GB2312" w:eastAsia="仿宋_GB2312"/>
          <w:color w:val="FF0000"/>
          <w:sz w:val="32"/>
          <w:szCs w:val="32"/>
          <w:lang w:val="en-US" w:eastAsia="zh-CN"/>
        </w:rPr>
        <w:t xml:space="preserve"> </w:t>
      </w:r>
      <w:r>
        <w:rPr>
          <w:rFonts w:hint="eastAsia" w:ascii="仿宋_GB2312" w:eastAsia="仿宋_GB2312"/>
          <w:color w:val="000000" w:themeColor="text1"/>
          <w:sz w:val="32"/>
          <w:szCs w:val="32"/>
          <w14:textFill>
            <w14:solidFill>
              <w14:schemeClr w14:val="tx1"/>
            </w14:solidFill>
          </w14:textFill>
        </w:rPr>
        <w:t>1</w:t>
      </w:r>
      <w:r>
        <w:rPr>
          <w:rFonts w:hint="eastAsia" w:ascii="仿宋_GB2312" w:eastAsia="仿宋_GB2312"/>
          <w:color w:val="000000" w:themeColor="text1"/>
          <w:sz w:val="32"/>
          <w:szCs w:val="32"/>
          <w:lang w:val="en-US" w:eastAsia="zh-CN"/>
          <w14:textFill>
            <w14:solidFill>
              <w14:schemeClr w14:val="tx1"/>
            </w14:solidFill>
          </w14:textFill>
        </w:rPr>
        <w:t>6</w:t>
      </w:r>
      <w:r>
        <w:rPr>
          <w:rFonts w:hint="eastAsia" w:ascii="仿宋_GB2312" w:eastAsia="仿宋_GB2312"/>
          <w:color w:val="000000" w:themeColor="text1"/>
          <w:sz w:val="32"/>
          <w:szCs w:val="32"/>
          <w14:textFill>
            <w14:solidFill>
              <w14:schemeClr w14:val="tx1"/>
            </w14:solidFill>
          </w14:textFill>
        </w:rPr>
        <w:t>.医院误诊</w:t>
      </w:r>
      <w:r>
        <w:rPr>
          <w:rFonts w:hint="eastAsia" w:ascii="仿宋_GB2312" w:eastAsia="仿宋_GB2312"/>
          <w:color w:val="000000" w:themeColor="text1"/>
          <w:sz w:val="32"/>
          <w:szCs w:val="32"/>
          <w:lang w:eastAsia="zh-CN"/>
          <w14:textFill>
            <w14:solidFill>
              <w14:schemeClr w14:val="tx1"/>
            </w14:solidFill>
          </w14:textFill>
        </w:rPr>
        <w:t>；</w:t>
      </w:r>
    </w:p>
    <w:p w14:paraId="5F54557A">
      <w:pPr>
        <w:ind w:firstLine="640" w:firstLineChars="200"/>
        <w:rPr>
          <w:rFonts w:hint="eastAsia" w:ascii="仿宋_GB2312" w:eastAsia="仿宋_GB2312"/>
          <w:color w:val="000000" w:themeColor="text1"/>
          <w:sz w:val="32"/>
          <w:szCs w:val="32"/>
          <w:lang w:eastAsia="zh-CN"/>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w:t>
      </w:r>
      <w:r>
        <w:rPr>
          <w:rFonts w:hint="eastAsia" w:ascii="仿宋_GB2312" w:eastAsia="仿宋_GB2312"/>
          <w:color w:val="000000" w:themeColor="text1"/>
          <w:sz w:val="32"/>
          <w:szCs w:val="32"/>
          <w:lang w:val="en-US" w:eastAsia="zh-CN"/>
          <w14:textFill>
            <w14:solidFill>
              <w14:schemeClr w14:val="tx1"/>
            </w14:solidFill>
          </w14:textFill>
        </w:rPr>
        <w:t>7</w:t>
      </w:r>
      <w:r>
        <w:rPr>
          <w:rFonts w:hint="eastAsia" w:ascii="仿宋_GB2312" w:eastAsia="仿宋_GB2312"/>
          <w:color w:val="000000" w:themeColor="text1"/>
          <w:sz w:val="32"/>
          <w:szCs w:val="32"/>
          <w14:textFill>
            <w14:solidFill>
              <w14:schemeClr w14:val="tx1"/>
            </w14:solidFill>
          </w14:textFill>
        </w:rPr>
        <w:t>.会员在等待期内确诊的疾病</w:t>
      </w:r>
      <w:r>
        <w:rPr>
          <w:rFonts w:hint="eastAsia" w:ascii="仿宋_GB2312" w:eastAsia="仿宋_GB2312"/>
          <w:color w:val="000000" w:themeColor="text1"/>
          <w:sz w:val="32"/>
          <w:szCs w:val="32"/>
          <w:lang w:eastAsia="zh-CN"/>
          <w14:textFill>
            <w14:solidFill>
              <w14:schemeClr w14:val="tx1"/>
            </w14:solidFill>
          </w14:textFill>
        </w:rPr>
        <w:t>。</w:t>
      </w:r>
    </w:p>
    <w:p w14:paraId="19D45012">
      <w:pPr>
        <w:ind w:firstLine="640" w:firstLineChars="20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第六条 互助金的受领人</w:t>
      </w:r>
    </w:p>
    <w:p w14:paraId="05B321BE">
      <w:pPr>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重度疾病慰问金、轻度疾病慰问金、重度疾病互助金、轻度疾病互助金由本人受领。</w:t>
      </w:r>
    </w:p>
    <w:p w14:paraId="5A19A9DC">
      <w:pPr>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2.身故互助金由会员直系亲属受领。</w:t>
      </w:r>
    </w:p>
    <w:p w14:paraId="14117BC7">
      <w:pPr>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因客观原因会员本人无法受领互助金的，可</w:t>
      </w:r>
      <w:r>
        <w:rPr>
          <w:rFonts w:hint="eastAsia" w:ascii="仿宋_GB2312" w:eastAsia="仿宋_GB2312"/>
          <w:color w:val="000000" w:themeColor="text1"/>
          <w:sz w:val="32"/>
          <w:szCs w:val="32"/>
          <w14:textFill>
            <w14:solidFill>
              <w14:schemeClr w14:val="tx1"/>
            </w14:solidFill>
          </w14:textFill>
        </w:rPr>
        <w:t>委托他人申请，应提供授权委托书原件、委托人和</w:t>
      </w:r>
      <w:r>
        <w:rPr>
          <w:rFonts w:hint="eastAsia" w:ascii="仿宋_GB2312" w:eastAsia="仿宋_GB2312"/>
          <w:color w:val="000000" w:themeColor="text1"/>
          <w:sz w:val="32"/>
          <w:szCs w:val="32"/>
          <w:lang w:val="en-US" w:eastAsia="zh-CN"/>
          <w14:textFill>
            <w14:solidFill>
              <w14:schemeClr w14:val="tx1"/>
            </w14:solidFill>
          </w14:textFill>
        </w:rPr>
        <w:t>会员</w:t>
      </w:r>
      <w:r>
        <w:rPr>
          <w:rFonts w:hint="eastAsia" w:ascii="仿宋_GB2312" w:eastAsia="仿宋_GB2312"/>
          <w:color w:val="000000" w:themeColor="text1"/>
          <w:sz w:val="32"/>
          <w:szCs w:val="32"/>
          <w14:textFill>
            <w14:solidFill>
              <w14:schemeClr w14:val="tx1"/>
            </w14:solidFill>
          </w14:textFill>
        </w:rPr>
        <w:t>的身份证明等相关证明文件。</w:t>
      </w:r>
    </w:p>
    <w:p w14:paraId="40C7B3AE">
      <w:pPr>
        <w:ind w:firstLine="640" w:firstLineChars="20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第七条 互助金的申领手续</w:t>
      </w:r>
    </w:p>
    <w:p w14:paraId="0B920B52">
      <w:pPr>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1.会员首次确诊患有重度疾病或轻度疾病之日起</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或</w:t>
      </w:r>
      <w:r>
        <w:rPr>
          <w:rFonts w:hint="eastAsia" w:ascii="仿宋_GB2312" w:eastAsia="仿宋_GB2312"/>
          <w:color w:val="000000" w:themeColor="text1"/>
          <w:sz w:val="32"/>
          <w:szCs w:val="32"/>
          <w14:textFill>
            <w14:solidFill>
              <w14:schemeClr w14:val="tx1"/>
            </w14:solidFill>
          </w14:textFill>
        </w:rPr>
        <w:t>因</w:t>
      </w:r>
      <w:r>
        <w:rPr>
          <w:rFonts w:hint="eastAsia" w:ascii="仿宋_GB2312" w:hAnsi="仿宋" w:eastAsia="仿宋_GB2312" w:cs="仿宋_GB2312"/>
          <w:color w:val="000000" w:themeColor="text1"/>
          <w:sz w:val="32"/>
          <w:szCs w:val="32"/>
          <w:lang w:bidi="ar"/>
          <w14:textFill>
            <w14:solidFill>
              <w14:schemeClr w14:val="tx1"/>
            </w14:solidFill>
          </w14:textFill>
        </w:rPr>
        <w:t>发生急性疾病导致猝死</w:t>
      </w:r>
      <w:r>
        <w:rPr>
          <w:rFonts w:hint="eastAsia" w:ascii="仿宋_GB2312" w:hAnsi="仿宋" w:eastAsia="仿宋_GB2312" w:cs="仿宋_GB2312"/>
          <w:color w:val="000000" w:themeColor="text1"/>
          <w:sz w:val="32"/>
          <w:szCs w:val="32"/>
          <w:lang w:val="en-US" w:eastAsia="zh-CN" w:bidi="ar"/>
          <w14:textFill>
            <w14:solidFill>
              <w14:schemeClr w14:val="tx1"/>
            </w14:solidFill>
          </w14:textFill>
        </w:rPr>
        <w:t>之日起</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可提出互助金申请</w:t>
      </w:r>
      <w:r>
        <w:rPr>
          <w:rFonts w:hint="eastAsia" w:ascii="仿宋_GB2312" w:eastAsia="仿宋_GB2312"/>
          <w:color w:val="000000" w:themeColor="text1"/>
          <w:sz w:val="32"/>
          <w:szCs w:val="32"/>
          <w14:textFill>
            <w14:solidFill>
              <w14:schemeClr w14:val="tx1"/>
            </w14:solidFill>
          </w14:textFill>
        </w:rPr>
        <w:t>；</w:t>
      </w:r>
    </w:p>
    <w:p w14:paraId="74587846">
      <w:pPr>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2.会员通过其所在单位工会向办事处申请领取互助金时，应填写《互助金申请书》，</w:t>
      </w:r>
      <w:r>
        <w:rPr>
          <w:rFonts w:hint="eastAsia" w:ascii="仿宋_GB2312" w:hAnsi="仿宋" w:eastAsia="仿宋_GB2312" w:cs="仿宋_GB2312"/>
          <w:color w:val="000000" w:themeColor="text1"/>
          <w:kern w:val="2"/>
          <w:sz w:val="32"/>
          <w:szCs w:val="32"/>
          <w:lang w:val="en-US" w:eastAsia="zh-CN" w:bidi="ar"/>
          <w14:textFill>
            <w14:solidFill>
              <w14:schemeClr w14:val="tx1"/>
            </w14:solidFill>
          </w14:textFill>
        </w:rPr>
        <w:t>提供与确认保障责任相关的发生日期、性质、原因、程度等有关的证明和资料，</w:t>
      </w:r>
      <w:r>
        <w:rPr>
          <w:rFonts w:hint="eastAsia" w:ascii="仿宋_GB2312" w:eastAsia="仿宋_GB2312"/>
          <w:color w:val="000000" w:themeColor="text1"/>
          <w:sz w:val="32"/>
          <w:szCs w:val="32"/>
          <w14:textFill>
            <w14:solidFill>
              <w14:schemeClr w14:val="tx1"/>
            </w14:solidFill>
          </w14:textFill>
        </w:rPr>
        <w:t>会员的身份证复印件、受领人的银行卡号及开户行名称；</w:t>
      </w:r>
    </w:p>
    <w:p w14:paraId="37D5650B">
      <w:pPr>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3.会员申请领取重大疾病互助金时，应提供本会指定或认可的二级(含)以上医疗机构出具的病历资料、医学诊断书、病理检查报告、化验检查报告、血液检验及病历调查委托书等；</w:t>
      </w:r>
    </w:p>
    <w:p w14:paraId="37D2FCDB">
      <w:pPr>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由二级(含)以上医疗机构出具的住院病案首页、医嘱单、手术证明</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住院用药治疗清单、入院和出院记录（需加盖医院病案室专用章），以及需要由会员提供的其他证明材料；</w:t>
      </w:r>
    </w:p>
    <w:p w14:paraId="12D82AD2">
      <w:pPr>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5</w:t>
      </w:r>
      <w:r>
        <w:rPr>
          <w:rFonts w:hint="eastAsia" w:ascii="仿宋_GB2312" w:eastAsia="仿宋_GB2312"/>
          <w:color w:val="000000" w:themeColor="text1"/>
          <w:sz w:val="32"/>
          <w:szCs w:val="32"/>
          <w14:textFill>
            <w14:solidFill>
              <w14:schemeClr w14:val="tx1"/>
            </w14:solidFill>
          </w14:textFill>
        </w:rPr>
        <w:t>.</w:t>
      </w:r>
      <w:r>
        <w:rPr>
          <w:rFonts w:hint="eastAsia" w:ascii="仿宋_GB2312" w:hAnsi="仿宋" w:eastAsia="仿宋_GB2312" w:cs="仿宋_GB2312"/>
          <w:color w:val="000000" w:themeColor="text1"/>
          <w:kern w:val="2"/>
          <w:sz w:val="32"/>
          <w:szCs w:val="32"/>
          <w:lang w:val="en-US" w:eastAsia="zh-CN" w:bidi="ar"/>
          <w14:textFill>
            <w14:solidFill>
              <w14:schemeClr w14:val="tx1"/>
            </w14:solidFill>
          </w14:textFill>
        </w:rPr>
        <w:t>申请领取疾病身故或猝死身故互助金时，会员直系亲属应提供国家卫生行政部门认定的医疗机构、公安部门或其他相关机构出具的会员死亡证明，同时提供户籍管理机关的户口注销证明或相关机构提供的火化证明；</w:t>
      </w:r>
    </w:p>
    <w:p w14:paraId="075F83F1">
      <w:pPr>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6</w:t>
      </w:r>
      <w:r>
        <w:rPr>
          <w:rFonts w:hint="eastAsia" w:ascii="仿宋_GB2312" w:eastAsia="仿宋_GB2312"/>
          <w:color w:val="000000" w:themeColor="text1"/>
          <w:sz w:val="32"/>
          <w:szCs w:val="32"/>
          <w14:textFill>
            <w14:solidFill>
              <w14:schemeClr w14:val="tx1"/>
            </w14:solidFill>
          </w14:textFill>
        </w:rPr>
        <w:t>.其它必要文件或证明；</w:t>
      </w:r>
    </w:p>
    <w:p w14:paraId="60851F1E">
      <w:pPr>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7</w:t>
      </w:r>
      <w:r>
        <w:rPr>
          <w:rFonts w:hint="eastAsia" w:ascii="仿宋_GB2312" w:eastAsia="仿宋_GB2312"/>
          <w:color w:val="000000" w:themeColor="text1"/>
          <w:sz w:val="32"/>
          <w:szCs w:val="32"/>
          <w14:textFill>
            <w14:solidFill>
              <w14:schemeClr w14:val="tx1"/>
            </w14:solidFill>
          </w14:textFill>
        </w:rPr>
        <w:t>.会员自医疗机构费用结算日或疾病确诊之日起,两年内不向办事处提交互助金申领手续的，视同为放弃申请互助金的权利。</w:t>
      </w:r>
    </w:p>
    <w:p w14:paraId="214CC618">
      <w:pPr>
        <w:ind w:firstLine="640" w:firstLineChars="20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第八条 其他约定事项</w:t>
      </w:r>
    </w:p>
    <w:p w14:paraId="0C4E2B03">
      <w:pPr>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1.本活动所指的重大疾病种类定义参照中国保险行业协会与中国医师协会共同制定的《重大疾病保险的疾病定义使用规范》，诊断标准按照国家有关疾病诊断标准判定。</w:t>
      </w:r>
    </w:p>
    <w:p w14:paraId="40B3AE21">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both"/>
        <w:rPr>
          <w:rFonts w:hint="eastAsia" w:ascii="仿宋_GB2312" w:hAnsi="仿宋" w:eastAsia="仿宋_GB2312" w:cs="仿宋_GB2312"/>
          <w:color w:val="000000" w:themeColor="text1"/>
          <w:kern w:val="2"/>
          <w:sz w:val="32"/>
          <w:szCs w:val="32"/>
          <w:lang w:val="en-US" w:eastAsia="zh-CN" w:bidi="ar"/>
          <w14:textFill>
            <w14:solidFill>
              <w14:schemeClr w14:val="tx1"/>
            </w14:solidFill>
          </w14:textFill>
        </w:rPr>
      </w:pPr>
      <w:r>
        <w:rPr>
          <w:rFonts w:hint="eastAsia" w:ascii="仿宋_GB2312" w:hAnsi="仿宋" w:eastAsia="仿宋_GB2312" w:cs="仿宋_GB2312"/>
          <w:color w:val="000000" w:themeColor="text1"/>
          <w:kern w:val="2"/>
          <w:sz w:val="32"/>
          <w:szCs w:val="32"/>
          <w:lang w:val="en-US" w:eastAsia="zh-CN" w:bidi="ar"/>
          <w14:textFill>
            <w14:solidFill>
              <w14:schemeClr w14:val="tx1"/>
            </w14:solidFill>
          </w14:textFill>
        </w:rPr>
        <w:t>2.本活动所指“医院”是指经中华人民共和国卫生部门评审确定的二级以上（含二级）的医院，但不包括主要作为诊所、康复、护理、休养、静养、戒酒、戒毒等或类似的医疗机构。该医院必须具有符合国家有关医院管理规则设置标准的医疗设备，且全天二十四小时有合格医师及护士驻院提供医疗及护理服务。</w:t>
      </w:r>
    </w:p>
    <w:p w14:paraId="743DECDA">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both"/>
        <w:rPr>
          <w:rFonts w:hint="eastAsia" w:ascii="仿宋_GB2312" w:eastAsia="仿宋_GB2312"/>
          <w:color w:val="000000" w:themeColor="text1"/>
          <w:sz w:val="32"/>
          <w:szCs w:val="32"/>
          <w14:textFill>
            <w14:solidFill>
              <w14:schemeClr w14:val="tx1"/>
            </w14:solidFill>
          </w14:textFill>
        </w:rPr>
      </w:pPr>
      <w:r>
        <w:rPr>
          <w:rFonts w:hint="eastAsia" w:ascii="仿宋_GB2312" w:hAnsi="仿宋" w:eastAsia="仿宋_GB2312" w:cs="仿宋_GB2312"/>
          <w:color w:val="000000" w:themeColor="text1"/>
          <w:kern w:val="2"/>
          <w:sz w:val="32"/>
          <w:szCs w:val="32"/>
          <w:lang w:val="en-US" w:eastAsia="zh-CN" w:bidi="ar"/>
          <w14:textFill>
            <w14:solidFill>
              <w14:schemeClr w14:val="tx1"/>
            </w14:solidFill>
          </w14:textFill>
        </w:rPr>
        <w:t>3.猝死是指由潜在疾病、身体机能障碍或其他非外来性原因所导致的、在出现急性症状后发生的突然死亡，以医院的诊断或公安、司法机关的鉴定为准。</w:t>
      </w:r>
    </w:p>
    <w:p w14:paraId="77EEDA30">
      <w:pPr>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.对本活动执行中有关内容发生争议，由中国职工保险互助会专家委员会进行最终裁定。</w:t>
      </w:r>
    </w:p>
    <w:p w14:paraId="0267F203">
      <w:pPr>
        <w:rPr>
          <w:rFonts w:ascii="仿宋_GB2312" w:eastAsia="仿宋_GB2312"/>
          <w:sz w:val="32"/>
          <w:szCs w:val="32"/>
        </w:rPr>
      </w:pPr>
      <w:r>
        <w:rPr>
          <w:rFonts w:hint="eastAsia" w:ascii="仿宋_GB2312" w:eastAsia="仿宋_GB2312"/>
          <w:sz w:val="32"/>
          <w:szCs w:val="32"/>
        </w:rPr>
        <w:tab/>
      </w:r>
    </w:p>
    <w:p w14:paraId="28D94D87">
      <w:pPr>
        <w:rPr>
          <w:rFonts w:ascii="仿宋_GB2312" w:eastAsia="仿宋_GB2312"/>
          <w:sz w:val="32"/>
          <w:szCs w:val="32"/>
        </w:rPr>
      </w:pPr>
    </w:p>
    <w:p w14:paraId="23A1ABB7">
      <w:pPr>
        <w:rPr>
          <w:rFonts w:ascii="仿宋_GB2312" w:eastAsia="仿宋_GB2312"/>
          <w:sz w:val="32"/>
          <w:szCs w:val="32"/>
        </w:rPr>
      </w:pPr>
      <w:r>
        <w:rPr>
          <w:rFonts w:hint="eastAsia" w:ascii="仿宋_GB2312" w:hAnsi="仿宋" w:eastAsia="仿宋_GB2312"/>
          <w:sz w:val="32"/>
          <w:szCs w:val="32"/>
        </w:rPr>
        <w:t xml:space="preserve">                             中国职工保险互助会</w:t>
      </w:r>
      <w:r>
        <w:rPr>
          <w:rFonts w:hint="eastAsia" w:ascii="仿宋_GB2312" w:hAnsi="仿宋" w:eastAsia="仿宋_GB2312"/>
          <w:sz w:val="32"/>
          <w:szCs w:val="32"/>
        </w:rPr>
        <w:br w:type="textWrapping"/>
      </w:r>
      <w:r>
        <w:rPr>
          <w:rFonts w:hint="eastAsia" w:ascii="仿宋_GB2312" w:hAnsi="仿宋" w:eastAsia="仿宋_GB2312"/>
          <w:sz w:val="32"/>
          <w:szCs w:val="32"/>
        </w:rPr>
        <w:t xml:space="preserve">                                   2024年</w:t>
      </w:r>
      <w:r>
        <w:rPr>
          <w:rFonts w:hint="eastAsia" w:ascii="仿宋_GB2312" w:hAnsi="仿宋" w:eastAsia="仿宋_GB2312"/>
          <w:sz w:val="32"/>
          <w:szCs w:val="32"/>
          <w:lang w:val="en-US" w:eastAsia="zh-CN"/>
        </w:rPr>
        <w:t>12</w:t>
      </w:r>
      <w:r>
        <w:rPr>
          <w:rFonts w:hint="eastAsia" w:ascii="仿宋_GB2312" w:hAnsi="仿宋" w:eastAsia="仿宋_GB2312"/>
          <w:sz w:val="32"/>
          <w:szCs w:val="32"/>
        </w:rPr>
        <w:t>月</w:t>
      </w:r>
    </w:p>
    <w:p w14:paraId="74B3D2A6">
      <w:pPr>
        <w:rPr>
          <w:rFonts w:ascii="仿宋_GB2312" w:eastAsia="仿宋_GB2312"/>
          <w:sz w:val="32"/>
          <w:szCs w:val="32"/>
        </w:rPr>
      </w:pPr>
    </w:p>
    <w:p w14:paraId="60D238F3"/>
    <w:p w14:paraId="0A2DE456"/>
    <w:p w14:paraId="190B22B0"/>
    <w:p w14:paraId="7394B3CC"/>
    <w:p w14:paraId="17F66BC8"/>
    <w:p w14:paraId="62B73785"/>
    <w:p w14:paraId="30C1E6C1"/>
    <w:p w14:paraId="17062838"/>
    <w:p w14:paraId="1DC80638"/>
    <w:p w14:paraId="5B7CFB10"/>
    <w:p w14:paraId="0BE11F37"/>
    <w:p w14:paraId="6AD19A2B"/>
    <w:p w14:paraId="01E05FCB"/>
    <w:p w14:paraId="4DD93AB9"/>
    <w:p w14:paraId="0A105C1E"/>
    <w:p w14:paraId="66CAFA83"/>
    <w:p w14:paraId="06060FDF"/>
    <w:p w14:paraId="1C810CC7"/>
    <w:p w14:paraId="007807EF"/>
    <w:p w14:paraId="69C40973"/>
    <w:p w14:paraId="79E59E33"/>
    <w:p w14:paraId="101C2833"/>
    <w:p w14:paraId="68FB8EFB"/>
    <w:p w14:paraId="14797565">
      <w:pPr>
        <w:pStyle w:val="8"/>
        <w:ind w:firstLine="2640" w:firstLineChars="600"/>
        <w:jc w:val="both"/>
        <w:rPr>
          <w:rFonts w:hint="eastAsia" w:ascii="方正小标宋_GBK" w:eastAsia="方正小标宋_GBK" w:hAnsiTheme="majorEastAsia"/>
          <w:b w:val="0"/>
          <w:sz w:val="44"/>
          <w:szCs w:val="44"/>
        </w:rPr>
      </w:pPr>
    </w:p>
    <w:p w14:paraId="4C174C6A">
      <w:pPr>
        <w:pStyle w:val="8"/>
        <w:ind w:firstLine="2640" w:firstLineChars="600"/>
        <w:jc w:val="both"/>
        <w:rPr>
          <w:rFonts w:ascii="方正小标宋_GBK" w:eastAsia="方正小标宋_GBK" w:hAnsiTheme="majorEastAsia"/>
          <w:b w:val="0"/>
          <w:sz w:val="44"/>
          <w:szCs w:val="44"/>
        </w:rPr>
      </w:pPr>
      <w:r>
        <w:rPr>
          <w:rFonts w:hint="eastAsia" w:ascii="方正小标宋_GBK" w:eastAsia="方正小标宋_GBK" w:hAnsiTheme="majorEastAsia"/>
          <w:b w:val="0"/>
          <w:sz w:val="44"/>
          <w:szCs w:val="44"/>
        </w:rPr>
        <w:t>35种重度疾病</w:t>
      </w:r>
    </w:p>
    <w:p w14:paraId="3456E545">
      <w:pPr>
        <w:ind w:firstLine="883" w:firstLineChars="200"/>
        <w:jc w:val="center"/>
        <w:rPr>
          <w:rFonts w:asciiTheme="majorEastAsia" w:hAnsiTheme="majorEastAsia" w:eastAsiaTheme="majorEastAsia"/>
          <w:b/>
          <w:sz w:val="44"/>
          <w:szCs w:val="44"/>
        </w:rPr>
      </w:pPr>
    </w:p>
    <w:p w14:paraId="3B77D28A">
      <w:pPr>
        <w:ind w:firstLine="640" w:firstLineChars="200"/>
        <w:rPr>
          <w:rFonts w:ascii="黑体" w:hAnsi="黑体" w:eastAsia="黑体"/>
          <w:sz w:val="32"/>
          <w:szCs w:val="32"/>
        </w:rPr>
      </w:pPr>
      <w:r>
        <w:rPr>
          <w:rFonts w:hint="eastAsia" w:ascii="黑体" w:hAnsi="黑体" w:eastAsia="黑体"/>
          <w:sz w:val="32"/>
          <w:szCs w:val="32"/>
        </w:rPr>
        <w:t>一、恶性肿瘤——重度</w:t>
      </w:r>
    </w:p>
    <w:p w14:paraId="0EACD724">
      <w:pPr>
        <w:ind w:firstLine="640" w:firstLineChars="200"/>
        <w:rPr>
          <w:rFonts w:ascii="仿宋_GB2312" w:hAnsi="仿宋" w:eastAsia="仿宋_GB2312"/>
          <w:sz w:val="32"/>
          <w:szCs w:val="32"/>
        </w:rPr>
      </w:pPr>
      <w:r>
        <w:rPr>
          <w:rFonts w:hint="eastAsia" w:ascii="仿宋_GB2312" w:hAnsi="仿宋" w:eastAsia="仿宋_GB2312"/>
          <w:sz w:val="32"/>
          <w:szCs w:val="32"/>
        </w:rPr>
        <w:t>指恶性细胞不受控制的进行性增长和扩散，浸润和破坏周围正常组织，可以经血管、淋巴管和体腔扩散转移到身体其它部位，病灶经组织病理学检查（涵盖骨髓病理学检查）结果明确诊断，临床诊断属于世界卫生组织（WHO，World Health Organization）《疾病和有关健康问题的国际统计分类》第十次修订版（ICD-10）的恶性肿瘤类别及《国际疾病分类肿瘤学专辑》第三版（ICD-O-3）的肿瘤形态学编码属于 3、6、9（恶性肿瘤）范畴的疾病。</w:t>
      </w:r>
    </w:p>
    <w:p w14:paraId="4791DC30">
      <w:pPr>
        <w:ind w:firstLine="640" w:firstLineChars="200"/>
        <w:rPr>
          <w:rFonts w:ascii="仿宋_GB2312" w:hAnsi="仿宋" w:eastAsia="仿宋_GB2312"/>
          <w:sz w:val="32"/>
          <w:szCs w:val="32"/>
        </w:rPr>
      </w:pPr>
      <w:r>
        <w:rPr>
          <w:rFonts w:hint="eastAsia" w:ascii="仿宋_GB2312" w:hAnsi="仿宋" w:eastAsia="仿宋_GB2312"/>
          <w:sz w:val="32"/>
          <w:szCs w:val="32"/>
        </w:rPr>
        <w:t>下列疾病不属于恶性肿瘤——重度，不在保障范围内：</w:t>
      </w:r>
    </w:p>
    <w:p w14:paraId="0C55D58A">
      <w:pPr>
        <w:ind w:firstLine="640" w:firstLineChars="200"/>
        <w:rPr>
          <w:rFonts w:ascii="仿宋_GB2312" w:hAnsi="仿宋" w:eastAsia="仿宋_GB2312"/>
          <w:sz w:val="32"/>
          <w:szCs w:val="32"/>
        </w:rPr>
      </w:pPr>
      <w:r>
        <w:rPr>
          <w:rFonts w:hint="eastAsia" w:ascii="仿宋_GB2312" w:hAnsi="仿宋" w:eastAsia="仿宋_GB2312"/>
          <w:sz w:val="32"/>
          <w:szCs w:val="32"/>
        </w:rPr>
        <w:t>1.ICD-O-3肿瘤形态学编码属于0（良性肿瘤）、1（动态未定性肿瘤）、2（原位癌和非侵袭性癌）范畴的疾病，如：</w:t>
      </w:r>
    </w:p>
    <w:p w14:paraId="3A124328">
      <w:pPr>
        <w:ind w:firstLine="640" w:firstLineChars="200"/>
        <w:rPr>
          <w:rFonts w:ascii="仿宋_GB2312" w:hAnsi="仿宋" w:eastAsia="仿宋_GB2312"/>
          <w:sz w:val="32"/>
          <w:szCs w:val="32"/>
        </w:rPr>
      </w:pPr>
      <w:r>
        <w:rPr>
          <w:rFonts w:hint="eastAsia" w:ascii="仿宋_GB2312" w:hAnsi="仿宋" w:eastAsia="仿宋_GB2312"/>
          <w:sz w:val="32"/>
          <w:szCs w:val="32"/>
        </w:rPr>
        <w:t>a.原位癌，癌前病变，非浸润性癌，非侵袭性癌，肿瘤细胞未侵犯基底层，上皮内瘤变，细胞不典型性增生等；</w:t>
      </w:r>
    </w:p>
    <w:p w14:paraId="29C32123">
      <w:pPr>
        <w:ind w:firstLine="640" w:firstLineChars="200"/>
        <w:rPr>
          <w:rFonts w:ascii="仿宋_GB2312" w:hAnsi="仿宋" w:eastAsia="仿宋_GB2312"/>
          <w:sz w:val="32"/>
          <w:szCs w:val="32"/>
        </w:rPr>
      </w:pPr>
      <w:r>
        <w:rPr>
          <w:rFonts w:hint="eastAsia" w:ascii="仿宋_GB2312" w:hAnsi="仿宋" w:eastAsia="仿宋_GB2312"/>
          <w:sz w:val="32"/>
          <w:szCs w:val="32"/>
        </w:rPr>
        <w:t>b.交界性肿瘤，交界恶性肿瘤，肿瘤低度恶性潜能，潜在低度恶性肿瘤等；</w:t>
      </w:r>
    </w:p>
    <w:p w14:paraId="0C797DEC">
      <w:pPr>
        <w:ind w:firstLine="640" w:firstLineChars="200"/>
        <w:rPr>
          <w:rFonts w:ascii="仿宋_GB2312" w:hAnsi="仿宋" w:eastAsia="仿宋_GB2312"/>
          <w:sz w:val="32"/>
          <w:szCs w:val="32"/>
        </w:rPr>
      </w:pPr>
      <w:r>
        <w:rPr>
          <w:rFonts w:hint="eastAsia" w:ascii="仿宋_GB2312" w:hAnsi="仿宋" w:eastAsia="仿宋_GB2312"/>
          <w:sz w:val="32"/>
          <w:szCs w:val="32"/>
        </w:rPr>
        <w:t>2.TNM分期为Ⅰ期或更轻分期的甲状腺癌；</w:t>
      </w:r>
    </w:p>
    <w:p w14:paraId="048B53CC">
      <w:pPr>
        <w:ind w:firstLine="640" w:firstLineChars="200"/>
        <w:rPr>
          <w:rFonts w:ascii="仿宋_GB2312" w:hAnsi="仿宋" w:eastAsia="仿宋_GB2312"/>
          <w:sz w:val="32"/>
          <w:szCs w:val="32"/>
        </w:rPr>
      </w:pPr>
      <w:r>
        <w:rPr>
          <w:rFonts w:hint="eastAsia" w:ascii="仿宋_GB2312" w:hAnsi="仿宋" w:eastAsia="仿宋_GB2312"/>
          <w:sz w:val="32"/>
          <w:szCs w:val="32"/>
        </w:rPr>
        <w:t>3.TNM分期为T1N0M0期或更轻分期的前列腺癌；</w:t>
      </w:r>
    </w:p>
    <w:p w14:paraId="3FDDCB78">
      <w:pPr>
        <w:ind w:firstLine="640" w:firstLineChars="200"/>
        <w:rPr>
          <w:rFonts w:ascii="仿宋_GB2312" w:hAnsi="仿宋" w:eastAsia="仿宋_GB2312"/>
          <w:sz w:val="32"/>
          <w:szCs w:val="32"/>
        </w:rPr>
      </w:pPr>
      <w:r>
        <w:rPr>
          <w:rFonts w:hint="eastAsia" w:ascii="仿宋_GB2312" w:hAnsi="仿宋" w:eastAsia="仿宋_GB2312"/>
          <w:sz w:val="32"/>
          <w:szCs w:val="32"/>
        </w:rPr>
        <w:t>4.黑色素细胞瘤以外的未发生淋巴结和远处转移的皮肤恶性肿瘤；</w:t>
      </w:r>
    </w:p>
    <w:p w14:paraId="027EA96D">
      <w:pPr>
        <w:ind w:firstLine="640" w:firstLineChars="200"/>
        <w:rPr>
          <w:rFonts w:ascii="仿宋_GB2312" w:hAnsi="仿宋" w:eastAsia="仿宋_GB2312"/>
          <w:sz w:val="32"/>
          <w:szCs w:val="32"/>
        </w:rPr>
      </w:pPr>
      <w:r>
        <w:rPr>
          <w:rFonts w:hint="eastAsia" w:ascii="仿宋_GB2312" w:hAnsi="仿宋" w:eastAsia="仿宋_GB2312"/>
          <w:sz w:val="32"/>
          <w:szCs w:val="32"/>
        </w:rPr>
        <w:t>5.相当于Binet分期方案A期程度的慢性淋巴细胞白血病 ；</w:t>
      </w:r>
    </w:p>
    <w:p w14:paraId="0AC07CB2">
      <w:pPr>
        <w:ind w:firstLine="640" w:firstLineChars="200"/>
        <w:rPr>
          <w:rFonts w:ascii="仿宋_GB2312" w:hAnsi="仿宋" w:eastAsia="仿宋_GB2312"/>
          <w:sz w:val="32"/>
          <w:szCs w:val="32"/>
        </w:rPr>
      </w:pPr>
      <w:r>
        <w:rPr>
          <w:rFonts w:hint="eastAsia" w:ascii="仿宋_GB2312" w:hAnsi="仿宋" w:eastAsia="仿宋_GB2312"/>
          <w:sz w:val="32"/>
          <w:szCs w:val="32"/>
        </w:rPr>
        <w:t>6.相当于Ann Arbor分期方案Ⅰ期程度的何杰金氏病；</w:t>
      </w:r>
    </w:p>
    <w:p w14:paraId="31D384DE">
      <w:pPr>
        <w:ind w:firstLine="640" w:firstLineChars="200"/>
        <w:rPr>
          <w:rFonts w:ascii="仿宋_GB2312" w:hAnsi="仿宋" w:eastAsia="仿宋_GB2312"/>
          <w:sz w:val="32"/>
          <w:szCs w:val="32"/>
        </w:rPr>
      </w:pPr>
      <w:r>
        <w:rPr>
          <w:rFonts w:hint="eastAsia" w:ascii="仿宋_GB2312" w:hAnsi="仿宋" w:eastAsia="仿宋_GB2312"/>
          <w:sz w:val="32"/>
          <w:szCs w:val="32"/>
        </w:rPr>
        <w:t>7.未发生淋巴结和远处转移且WHO分级为G1级别（核分裂像&lt;10/50HPF和ki-67≤2%）或更轻分级的神经内分泌肿瘤。</w:t>
      </w:r>
    </w:p>
    <w:p w14:paraId="1B20649B">
      <w:pPr>
        <w:ind w:firstLine="640" w:firstLineChars="200"/>
        <w:rPr>
          <w:rFonts w:ascii="黑体" w:hAnsi="黑体" w:eastAsia="黑体"/>
          <w:sz w:val="32"/>
          <w:szCs w:val="32"/>
        </w:rPr>
      </w:pPr>
      <w:r>
        <w:rPr>
          <w:rFonts w:hint="eastAsia" w:ascii="黑体" w:hAnsi="黑体" w:eastAsia="黑体"/>
          <w:sz w:val="32"/>
          <w:szCs w:val="32"/>
        </w:rPr>
        <w:t>二、较重急性心肌梗死</w:t>
      </w:r>
    </w:p>
    <w:p w14:paraId="50657090">
      <w:pPr>
        <w:ind w:firstLine="640" w:firstLineChars="200"/>
        <w:rPr>
          <w:rFonts w:ascii="仿宋_GB2312" w:hAnsi="仿宋" w:eastAsia="仿宋_GB2312"/>
          <w:sz w:val="32"/>
          <w:szCs w:val="32"/>
        </w:rPr>
      </w:pPr>
      <w:r>
        <w:rPr>
          <w:rFonts w:hint="eastAsia" w:ascii="仿宋_GB2312" w:hAnsi="仿宋" w:eastAsia="仿宋_GB2312"/>
          <w:sz w:val="32"/>
          <w:szCs w:val="32"/>
        </w:rPr>
        <w:t>急性心肌梗死指由于冠状动脉闭塞或梗阻引起部分心肌严重的持久性缺血造成急性心肌坏死。急性心肌梗死的诊断必须依据国际国内诊断标准，符合（1）检测到肌酸激酶同工酶（CK-MB）或肌钙蛋白（cTn）升高和/或降低的动态变化，至少一次达到或超过心肌梗死的临床诊断标准；（2）同时存在下列之一的证据，包括：缺血性胸痛症状、新发生的缺血性心电图改变、新生成的病理性Q波、影像学证据显示有新出现的心肌活性丧失或新出现局部室壁运动异常、冠脉造影证实存在冠状动脉血栓。</w:t>
      </w:r>
    </w:p>
    <w:p w14:paraId="074F50B3">
      <w:pPr>
        <w:ind w:firstLine="640" w:firstLineChars="200"/>
        <w:rPr>
          <w:rFonts w:ascii="仿宋_GB2312" w:hAnsi="仿宋" w:eastAsia="仿宋_GB2312"/>
          <w:sz w:val="32"/>
          <w:szCs w:val="32"/>
        </w:rPr>
      </w:pPr>
      <w:r>
        <w:rPr>
          <w:rFonts w:hint="eastAsia" w:ascii="仿宋_GB2312" w:hAnsi="仿宋" w:eastAsia="仿宋_GB2312"/>
          <w:sz w:val="32"/>
          <w:szCs w:val="32"/>
        </w:rPr>
        <w:t>较重急性心肌梗死指依照上述标准被明确诊断为急性心肌梗死，且必须满足下列至少一项条件：</w:t>
      </w:r>
    </w:p>
    <w:p w14:paraId="4A47F09A">
      <w:pPr>
        <w:ind w:firstLine="640" w:firstLineChars="200"/>
        <w:rPr>
          <w:rFonts w:ascii="仿宋_GB2312" w:hAnsi="仿宋" w:eastAsia="仿宋_GB2312"/>
          <w:sz w:val="32"/>
          <w:szCs w:val="32"/>
        </w:rPr>
      </w:pPr>
      <w:r>
        <w:rPr>
          <w:rFonts w:hint="eastAsia" w:ascii="仿宋_GB2312" w:hAnsi="仿宋" w:eastAsia="仿宋_GB2312"/>
          <w:sz w:val="32"/>
          <w:szCs w:val="32"/>
        </w:rPr>
        <w:t>1.心肌损伤标志物肌钙蛋白（cTn）升高，至少一次检测结果达到该检验正常参考值上限的15倍（含）以上；</w:t>
      </w:r>
    </w:p>
    <w:p w14:paraId="1DA48E48">
      <w:pPr>
        <w:ind w:firstLine="640" w:firstLineChars="200"/>
        <w:rPr>
          <w:rFonts w:ascii="仿宋_GB2312" w:hAnsi="仿宋" w:eastAsia="仿宋_GB2312"/>
          <w:sz w:val="32"/>
          <w:szCs w:val="32"/>
        </w:rPr>
      </w:pPr>
      <w:r>
        <w:rPr>
          <w:rFonts w:hint="eastAsia" w:ascii="仿宋_GB2312" w:hAnsi="仿宋" w:eastAsia="仿宋_GB2312"/>
          <w:sz w:val="32"/>
          <w:szCs w:val="32"/>
        </w:rPr>
        <w:t>2.肌酸激酶同工酶（CK-MB）升高，至少一次检测结果达到该检验正常参考值上限的 2倍（含）以上；</w:t>
      </w:r>
    </w:p>
    <w:p w14:paraId="261DCC13">
      <w:pPr>
        <w:ind w:firstLine="640" w:firstLineChars="200"/>
        <w:rPr>
          <w:rFonts w:ascii="仿宋_GB2312" w:hAnsi="仿宋" w:eastAsia="仿宋_GB2312"/>
          <w:sz w:val="32"/>
          <w:szCs w:val="32"/>
        </w:rPr>
      </w:pPr>
      <w:r>
        <w:rPr>
          <w:rFonts w:hint="eastAsia" w:ascii="仿宋_GB2312" w:hAnsi="仿宋" w:eastAsia="仿宋_GB2312"/>
          <w:sz w:val="32"/>
          <w:szCs w:val="32"/>
        </w:rPr>
        <w:t>3.出现左心室收缩功能下降，在确诊6周以后，检测左室射血分数（LVEF）低于 50%（不含）；</w:t>
      </w:r>
    </w:p>
    <w:p w14:paraId="12A3A36F">
      <w:pPr>
        <w:ind w:firstLine="640" w:firstLineChars="200"/>
        <w:rPr>
          <w:rFonts w:ascii="仿宋_GB2312" w:hAnsi="仿宋" w:eastAsia="仿宋_GB2312"/>
          <w:sz w:val="32"/>
          <w:szCs w:val="32"/>
        </w:rPr>
      </w:pPr>
      <w:r>
        <w:rPr>
          <w:rFonts w:hint="eastAsia" w:ascii="仿宋_GB2312" w:hAnsi="仿宋" w:eastAsia="仿宋_GB2312"/>
          <w:sz w:val="32"/>
          <w:szCs w:val="32"/>
        </w:rPr>
        <w:t>4.影像学检查证实存在新发的乳头肌功能失调或断裂引起的中度（含）以上的二尖瓣反流；</w:t>
      </w:r>
    </w:p>
    <w:p w14:paraId="2FD0269D">
      <w:pPr>
        <w:ind w:firstLine="640" w:firstLineChars="200"/>
        <w:rPr>
          <w:rFonts w:ascii="仿宋_GB2312" w:hAnsi="仿宋" w:eastAsia="仿宋_GB2312"/>
          <w:sz w:val="32"/>
          <w:szCs w:val="32"/>
        </w:rPr>
      </w:pPr>
      <w:r>
        <w:rPr>
          <w:rFonts w:hint="eastAsia" w:ascii="仿宋_GB2312" w:hAnsi="仿宋" w:eastAsia="仿宋_GB2312"/>
          <w:sz w:val="32"/>
          <w:szCs w:val="32"/>
        </w:rPr>
        <w:t>5.影像学检查证实存在新出现的室壁瘤；</w:t>
      </w:r>
    </w:p>
    <w:p w14:paraId="27735B01">
      <w:pPr>
        <w:ind w:firstLine="640" w:firstLineChars="200"/>
        <w:rPr>
          <w:rFonts w:ascii="仿宋_GB2312" w:hAnsi="仿宋" w:eastAsia="仿宋_GB2312"/>
          <w:sz w:val="32"/>
          <w:szCs w:val="32"/>
        </w:rPr>
      </w:pPr>
      <w:r>
        <w:rPr>
          <w:rFonts w:hint="eastAsia" w:ascii="仿宋_GB2312" w:hAnsi="仿宋" w:eastAsia="仿宋_GB2312"/>
          <w:sz w:val="32"/>
          <w:szCs w:val="32"/>
        </w:rPr>
        <w:t>6.出现室性心动过速、心室颤动或心源性休克。</w:t>
      </w:r>
    </w:p>
    <w:p w14:paraId="5B688E9D">
      <w:pPr>
        <w:ind w:firstLine="640" w:firstLineChars="200"/>
        <w:rPr>
          <w:rFonts w:ascii="仿宋_GB2312" w:hAnsi="仿宋" w:eastAsia="仿宋_GB2312"/>
          <w:sz w:val="32"/>
          <w:szCs w:val="32"/>
        </w:rPr>
      </w:pPr>
      <w:r>
        <w:rPr>
          <w:rFonts w:hint="eastAsia" w:ascii="仿宋_GB2312" w:hAnsi="仿宋" w:eastAsia="仿宋_GB2312"/>
          <w:sz w:val="32"/>
          <w:szCs w:val="32"/>
        </w:rPr>
        <w:t>其他非冠状动脉阻塞性疾病所引起的肌钙蛋白（cTn）升高不在保障范围内。</w:t>
      </w:r>
    </w:p>
    <w:p w14:paraId="03C26A9E">
      <w:pPr>
        <w:ind w:firstLine="640" w:firstLineChars="200"/>
        <w:rPr>
          <w:rFonts w:ascii="黑体" w:hAnsi="黑体" w:eastAsia="黑体"/>
          <w:sz w:val="32"/>
          <w:szCs w:val="32"/>
        </w:rPr>
      </w:pPr>
      <w:r>
        <w:rPr>
          <w:rFonts w:hint="eastAsia" w:ascii="黑体" w:hAnsi="黑体" w:eastAsia="黑体"/>
          <w:sz w:val="32"/>
          <w:szCs w:val="32"/>
        </w:rPr>
        <w:t>三、严重脑中风后遗症</w:t>
      </w:r>
    </w:p>
    <w:p w14:paraId="6E490254">
      <w:pPr>
        <w:ind w:firstLine="640" w:firstLineChars="200"/>
        <w:rPr>
          <w:rFonts w:ascii="仿宋_GB2312" w:hAnsi="仿宋" w:eastAsia="仿宋_GB2312"/>
          <w:sz w:val="32"/>
          <w:szCs w:val="32"/>
        </w:rPr>
      </w:pPr>
      <w:r>
        <w:rPr>
          <w:rFonts w:hint="eastAsia" w:ascii="仿宋_GB2312" w:hAnsi="仿宋" w:eastAsia="仿宋_GB2312"/>
          <w:sz w:val="32"/>
          <w:szCs w:val="32"/>
        </w:rPr>
        <w:t>指因脑血管的突发病变引起脑血管出血、栓塞或梗塞，须由头颅断层扫描（CT）、核磁共振检查（MRI）等影像学检查证实，并导致神经系统永久性的功能障碍。神经系统永久性的功能障碍，指疾病确诊180天后，仍遗留下列至少一种障碍：</w:t>
      </w:r>
    </w:p>
    <w:p w14:paraId="7510907C">
      <w:pPr>
        <w:ind w:firstLine="640" w:firstLineChars="200"/>
        <w:rPr>
          <w:rFonts w:ascii="仿宋_GB2312" w:hAnsi="仿宋" w:eastAsia="仿宋_GB2312"/>
          <w:sz w:val="32"/>
          <w:szCs w:val="32"/>
        </w:rPr>
      </w:pPr>
      <w:r>
        <w:rPr>
          <w:rFonts w:hint="eastAsia" w:ascii="仿宋_GB2312" w:hAnsi="仿宋" w:eastAsia="仿宋_GB2312"/>
          <w:sz w:val="32"/>
          <w:szCs w:val="32"/>
        </w:rPr>
        <w:t>1.一肢（含）以上肢体肌力2级（含）以下；</w:t>
      </w:r>
    </w:p>
    <w:p w14:paraId="5F535077">
      <w:pPr>
        <w:ind w:firstLine="640" w:firstLineChars="200"/>
        <w:rPr>
          <w:rFonts w:ascii="仿宋_GB2312" w:hAnsi="仿宋" w:eastAsia="仿宋_GB2312"/>
          <w:sz w:val="32"/>
          <w:szCs w:val="32"/>
        </w:rPr>
      </w:pPr>
      <w:r>
        <w:rPr>
          <w:rFonts w:hint="eastAsia" w:ascii="仿宋_GB2312" w:hAnsi="仿宋" w:eastAsia="仿宋_GB2312"/>
          <w:sz w:val="32"/>
          <w:szCs w:val="32"/>
        </w:rPr>
        <w:t>2.语言能力完全丧失，或严重咀嚼吞咽功能障碍；</w:t>
      </w:r>
    </w:p>
    <w:p w14:paraId="49E54A7D">
      <w:pPr>
        <w:ind w:firstLine="640" w:firstLineChars="200"/>
        <w:rPr>
          <w:rFonts w:ascii="仿宋_GB2312" w:hAnsi="仿宋" w:eastAsia="仿宋_GB2312"/>
          <w:sz w:val="32"/>
          <w:szCs w:val="32"/>
        </w:rPr>
      </w:pPr>
      <w:r>
        <w:rPr>
          <w:rFonts w:hint="eastAsia" w:ascii="仿宋_GB2312" w:hAnsi="仿宋" w:eastAsia="仿宋_GB2312"/>
          <w:sz w:val="32"/>
          <w:szCs w:val="32"/>
        </w:rPr>
        <w:t>3.自主生活能力完全丧失，无法独立完成六项基本日常生活活动中的三项或三项以上。</w:t>
      </w:r>
    </w:p>
    <w:p w14:paraId="5205F8F5">
      <w:pPr>
        <w:ind w:firstLine="640" w:firstLineChars="200"/>
        <w:rPr>
          <w:rFonts w:ascii="黑体" w:hAnsi="黑体" w:eastAsia="黑体"/>
          <w:sz w:val="32"/>
          <w:szCs w:val="32"/>
        </w:rPr>
      </w:pPr>
      <w:r>
        <w:rPr>
          <w:rFonts w:hint="eastAsia" w:ascii="黑体" w:hAnsi="黑体" w:eastAsia="黑体"/>
          <w:sz w:val="32"/>
          <w:szCs w:val="32"/>
        </w:rPr>
        <w:t>四、重大器官移植术或造血干细胞移植术</w:t>
      </w:r>
    </w:p>
    <w:p w14:paraId="40C79920">
      <w:pPr>
        <w:ind w:firstLine="640" w:firstLineChars="200"/>
        <w:rPr>
          <w:rFonts w:ascii="仿宋_GB2312" w:hAnsi="仿宋" w:eastAsia="仿宋_GB2312"/>
          <w:sz w:val="32"/>
          <w:szCs w:val="32"/>
        </w:rPr>
      </w:pPr>
      <w:r>
        <w:rPr>
          <w:rFonts w:hint="eastAsia" w:ascii="仿宋_GB2312" w:hAnsi="仿宋" w:eastAsia="仿宋_GB2312"/>
          <w:sz w:val="32"/>
          <w:szCs w:val="32"/>
        </w:rPr>
        <w:t>重大器官移植术，指因相应器官功能衰竭，已经实施了肾脏、肝脏、心脏、肺脏或小肠的异体移植手术。</w:t>
      </w:r>
    </w:p>
    <w:p w14:paraId="196FBCDD">
      <w:pPr>
        <w:ind w:firstLine="640" w:firstLineChars="200"/>
        <w:rPr>
          <w:rFonts w:ascii="仿宋_GB2312" w:hAnsi="仿宋" w:eastAsia="仿宋_GB2312"/>
          <w:sz w:val="32"/>
          <w:szCs w:val="32"/>
        </w:rPr>
      </w:pPr>
      <w:r>
        <w:rPr>
          <w:rFonts w:hint="eastAsia" w:ascii="仿宋_GB2312" w:hAnsi="仿宋" w:eastAsia="仿宋_GB2312"/>
          <w:sz w:val="32"/>
          <w:szCs w:val="32"/>
        </w:rPr>
        <w:t>造血干细胞移植术，指因造血功能损害或造血系统恶性肿瘤，已经实施了造血干细胞（包括骨髓造血干细胞、外周血造血干细胞和脐血造血干细胞）的移植手术。</w:t>
      </w:r>
    </w:p>
    <w:p w14:paraId="06C860BA">
      <w:pPr>
        <w:ind w:firstLine="640" w:firstLineChars="200"/>
        <w:rPr>
          <w:rFonts w:ascii="黑体" w:hAnsi="黑体" w:eastAsia="黑体"/>
          <w:sz w:val="32"/>
          <w:szCs w:val="32"/>
        </w:rPr>
      </w:pPr>
      <w:r>
        <w:rPr>
          <w:rFonts w:hint="eastAsia" w:ascii="黑体" w:hAnsi="黑体" w:eastAsia="黑体"/>
          <w:sz w:val="32"/>
          <w:szCs w:val="32"/>
        </w:rPr>
        <w:t>五、冠状动脉搭桥术（或称冠状动脉旁路移植术）</w:t>
      </w:r>
    </w:p>
    <w:p w14:paraId="1FBE0505">
      <w:pPr>
        <w:ind w:firstLine="640" w:firstLineChars="200"/>
        <w:rPr>
          <w:rFonts w:ascii="仿宋_GB2312" w:hAnsi="仿宋" w:eastAsia="仿宋_GB2312"/>
          <w:sz w:val="32"/>
          <w:szCs w:val="32"/>
        </w:rPr>
      </w:pPr>
      <w:r>
        <w:rPr>
          <w:rFonts w:hint="eastAsia" w:ascii="仿宋_GB2312" w:hAnsi="仿宋" w:eastAsia="仿宋_GB2312"/>
          <w:sz w:val="32"/>
          <w:szCs w:val="32"/>
        </w:rPr>
        <w:t>指为治疗严重的冠心病，实际实施了切开心包进行的冠状动脉血管旁路移植的手术。</w:t>
      </w:r>
    </w:p>
    <w:p w14:paraId="46AFECB8">
      <w:pPr>
        <w:ind w:firstLine="640" w:firstLineChars="200"/>
        <w:rPr>
          <w:rFonts w:ascii="仿宋_GB2312" w:hAnsi="仿宋" w:eastAsia="仿宋_GB2312"/>
          <w:sz w:val="32"/>
          <w:szCs w:val="32"/>
        </w:rPr>
      </w:pPr>
      <w:r>
        <w:rPr>
          <w:rFonts w:hint="eastAsia" w:ascii="仿宋_GB2312" w:hAnsi="仿宋" w:eastAsia="仿宋_GB2312"/>
          <w:sz w:val="32"/>
          <w:szCs w:val="32"/>
        </w:rPr>
        <w:t>所有非切开心包的冠状动脉介入治疗不在保障范围内。</w:t>
      </w:r>
    </w:p>
    <w:p w14:paraId="677D88C2">
      <w:pPr>
        <w:ind w:firstLine="640" w:firstLineChars="200"/>
        <w:rPr>
          <w:rFonts w:ascii="黑体" w:hAnsi="黑体" w:eastAsia="黑体"/>
          <w:sz w:val="32"/>
          <w:szCs w:val="32"/>
        </w:rPr>
      </w:pPr>
      <w:r>
        <w:rPr>
          <w:rFonts w:hint="eastAsia" w:ascii="黑体" w:hAnsi="黑体" w:eastAsia="黑体"/>
          <w:sz w:val="32"/>
          <w:szCs w:val="32"/>
        </w:rPr>
        <w:t>六、严重慢性肾脏病</w:t>
      </w:r>
    </w:p>
    <w:p w14:paraId="1B3EEB19">
      <w:pPr>
        <w:ind w:firstLine="640" w:firstLineChars="200"/>
        <w:rPr>
          <w:rFonts w:ascii="仿宋_GB2312" w:hAnsi="仿宋" w:eastAsia="仿宋_GB2312"/>
          <w:sz w:val="32"/>
          <w:szCs w:val="32"/>
        </w:rPr>
      </w:pPr>
      <w:r>
        <w:rPr>
          <w:rFonts w:hint="eastAsia" w:ascii="仿宋_GB2312" w:hAnsi="仿宋" w:eastAsia="仿宋_GB2312"/>
          <w:sz w:val="32"/>
          <w:szCs w:val="32"/>
        </w:rPr>
        <w:t>指双肾功能慢性不可逆性衰竭，依据肾脏病预后质量倡议（K/DOQI）制定的指南，分期达到慢性肾脏病5期，且经诊断后已经进行了至少90天的规律性透析治疗。规律性透析是指每周进行血液透析或每天进行腹膜透析。</w:t>
      </w:r>
    </w:p>
    <w:p w14:paraId="0AD88132">
      <w:pPr>
        <w:ind w:firstLine="640" w:firstLineChars="200"/>
        <w:rPr>
          <w:rFonts w:ascii="黑体" w:hAnsi="黑体" w:eastAsia="黑体"/>
          <w:sz w:val="32"/>
          <w:szCs w:val="32"/>
        </w:rPr>
      </w:pPr>
      <w:r>
        <w:rPr>
          <w:rFonts w:hint="eastAsia" w:ascii="黑体" w:hAnsi="黑体" w:eastAsia="黑体"/>
          <w:sz w:val="32"/>
          <w:szCs w:val="32"/>
        </w:rPr>
        <w:t>七、多个肢体缺失</w:t>
      </w:r>
    </w:p>
    <w:p w14:paraId="153398A8">
      <w:pPr>
        <w:ind w:firstLine="640" w:firstLineChars="200"/>
        <w:rPr>
          <w:rFonts w:ascii="仿宋_GB2312" w:hAnsi="仿宋" w:eastAsia="仿宋_GB2312"/>
          <w:sz w:val="32"/>
          <w:szCs w:val="32"/>
        </w:rPr>
      </w:pPr>
      <w:r>
        <w:rPr>
          <w:rFonts w:hint="eastAsia" w:ascii="仿宋_GB2312" w:hAnsi="仿宋" w:eastAsia="仿宋_GB2312"/>
          <w:sz w:val="32"/>
          <w:szCs w:val="32"/>
        </w:rPr>
        <w:t>指因疾病或意外伤害导致两个或两个以上肢体自腕关节或踝关节近端（靠近躯干端）以上完全性断离。</w:t>
      </w:r>
    </w:p>
    <w:p w14:paraId="7345AEE5">
      <w:pPr>
        <w:ind w:firstLine="640" w:firstLineChars="200"/>
        <w:rPr>
          <w:rFonts w:ascii="黑体" w:hAnsi="黑体" w:eastAsia="黑体"/>
          <w:sz w:val="32"/>
          <w:szCs w:val="32"/>
        </w:rPr>
      </w:pPr>
      <w:r>
        <w:rPr>
          <w:rFonts w:hint="eastAsia" w:ascii="黑体" w:hAnsi="黑体" w:eastAsia="黑体"/>
          <w:sz w:val="32"/>
          <w:szCs w:val="32"/>
        </w:rPr>
        <w:t>八、急性重症肝炎或亚急性重症肝炎</w:t>
      </w:r>
    </w:p>
    <w:p w14:paraId="5B2D9F68">
      <w:pPr>
        <w:ind w:firstLine="640" w:firstLineChars="200"/>
        <w:rPr>
          <w:rFonts w:ascii="仿宋_GB2312" w:hAnsi="仿宋" w:eastAsia="仿宋_GB2312"/>
          <w:sz w:val="32"/>
          <w:szCs w:val="32"/>
        </w:rPr>
      </w:pPr>
      <w:r>
        <w:rPr>
          <w:rFonts w:hint="eastAsia" w:ascii="仿宋_GB2312" w:hAnsi="仿宋" w:eastAsia="仿宋_GB2312"/>
          <w:sz w:val="32"/>
          <w:szCs w:val="32"/>
        </w:rPr>
        <w:t>指因肝炎病毒感染引起肝脏组织弥漫性坏死，导致急性肝功能衰竭，且经血清学或病毒学检查证实，并须满足下列全部条件：</w:t>
      </w:r>
    </w:p>
    <w:p w14:paraId="64071C5C">
      <w:pPr>
        <w:ind w:firstLine="640" w:firstLineChars="200"/>
        <w:rPr>
          <w:rFonts w:ascii="仿宋_GB2312" w:hAnsi="仿宋" w:eastAsia="仿宋_GB2312"/>
          <w:sz w:val="32"/>
          <w:szCs w:val="32"/>
        </w:rPr>
      </w:pPr>
      <w:r>
        <w:rPr>
          <w:rFonts w:hint="eastAsia" w:ascii="仿宋_GB2312" w:hAnsi="仿宋" w:eastAsia="仿宋_GB2312"/>
          <w:sz w:val="32"/>
          <w:szCs w:val="32"/>
        </w:rPr>
        <w:t>1.重度黄疸或黄疸迅速加重；</w:t>
      </w:r>
    </w:p>
    <w:p w14:paraId="6995C4A3">
      <w:pPr>
        <w:ind w:firstLine="640" w:firstLineChars="200"/>
        <w:rPr>
          <w:rFonts w:ascii="仿宋_GB2312" w:hAnsi="仿宋" w:eastAsia="仿宋_GB2312"/>
          <w:sz w:val="32"/>
          <w:szCs w:val="32"/>
        </w:rPr>
      </w:pPr>
      <w:r>
        <w:rPr>
          <w:rFonts w:hint="eastAsia" w:ascii="仿宋_GB2312" w:hAnsi="仿宋" w:eastAsia="仿宋_GB2312"/>
          <w:sz w:val="32"/>
          <w:szCs w:val="32"/>
        </w:rPr>
        <w:t>2.肝性脑病；</w:t>
      </w:r>
    </w:p>
    <w:p w14:paraId="1FA5AE48">
      <w:pPr>
        <w:ind w:firstLine="640" w:firstLineChars="200"/>
        <w:rPr>
          <w:rFonts w:ascii="仿宋_GB2312" w:hAnsi="仿宋" w:eastAsia="仿宋_GB2312"/>
          <w:sz w:val="32"/>
          <w:szCs w:val="32"/>
        </w:rPr>
      </w:pPr>
      <w:r>
        <w:rPr>
          <w:rFonts w:hint="eastAsia" w:ascii="仿宋_GB2312" w:hAnsi="仿宋" w:eastAsia="仿宋_GB2312"/>
          <w:sz w:val="32"/>
          <w:szCs w:val="32"/>
        </w:rPr>
        <w:t>3.B超或其他影像学检查显示肝脏体积急速萎缩；</w:t>
      </w:r>
    </w:p>
    <w:p w14:paraId="1426FC32">
      <w:pPr>
        <w:ind w:firstLine="640" w:firstLineChars="200"/>
        <w:rPr>
          <w:rFonts w:ascii="仿宋_GB2312" w:hAnsi="仿宋" w:eastAsia="仿宋_GB2312"/>
          <w:sz w:val="32"/>
          <w:szCs w:val="32"/>
        </w:rPr>
      </w:pPr>
      <w:r>
        <w:rPr>
          <w:rFonts w:hint="eastAsia" w:ascii="仿宋_GB2312" w:hAnsi="仿宋" w:eastAsia="仿宋_GB2312"/>
          <w:sz w:val="32"/>
          <w:szCs w:val="32"/>
        </w:rPr>
        <w:t>4.肝功能指标进行性恶化。</w:t>
      </w:r>
    </w:p>
    <w:p w14:paraId="72DF0705">
      <w:pPr>
        <w:ind w:firstLine="640" w:firstLineChars="200"/>
        <w:rPr>
          <w:rFonts w:ascii="黑体" w:hAnsi="黑体" w:eastAsia="黑体"/>
          <w:sz w:val="32"/>
          <w:szCs w:val="32"/>
        </w:rPr>
      </w:pPr>
      <w:r>
        <w:rPr>
          <w:rFonts w:hint="eastAsia" w:ascii="黑体" w:hAnsi="黑体" w:eastAsia="黑体"/>
          <w:sz w:val="32"/>
          <w:szCs w:val="32"/>
        </w:rPr>
        <w:t>九、严重良性颅内肿瘤</w:t>
      </w:r>
    </w:p>
    <w:p w14:paraId="7DFA2B59">
      <w:pPr>
        <w:ind w:firstLine="640" w:firstLineChars="200"/>
        <w:rPr>
          <w:rFonts w:ascii="仿宋_GB2312" w:hAnsi="仿宋" w:eastAsia="仿宋_GB2312"/>
          <w:sz w:val="32"/>
          <w:szCs w:val="32"/>
        </w:rPr>
      </w:pPr>
      <w:r>
        <w:rPr>
          <w:rFonts w:hint="eastAsia" w:ascii="仿宋_GB2312" w:hAnsi="仿宋" w:eastAsia="仿宋_GB2312"/>
          <w:sz w:val="32"/>
          <w:szCs w:val="32"/>
        </w:rPr>
        <w:t>指起源于脑、脑神经、脑被膜的非恶性肿瘤，ICD-0-3肿瘤形态学编码属于0（良性肿瘤）、1（动态未定性肿瘤）范畴，并已经引起颅内压升高或神经系统功能损害，出现视乳头水肿或视觉受损、听觉受损、面部或肢体瘫痪、癫痫等，须经头颅断层扫描（CT）、核磁共振检查（MRI）或正电子发射断层扫描（PET）等影像学检查证实，且必须满足下列至少一项条件：</w:t>
      </w:r>
    </w:p>
    <w:p w14:paraId="405A2CBC">
      <w:pPr>
        <w:ind w:firstLine="640" w:firstLineChars="200"/>
        <w:rPr>
          <w:rFonts w:ascii="仿宋_GB2312" w:hAnsi="仿宋" w:eastAsia="仿宋_GB2312"/>
          <w:sz w:val="32"/>
          <w:szCs w:val="32"/>
        </w:rPr>
      </w:pPr>
      <w:r>
        <w:rPr>
          <w:rFonts w:hint="eastAsia" w:ascii="仿宋_GB2312" w:hAnsi="仿宋" w:eastAsia="仿宋_GB2312"/>
          <w:sz w:val="32"/>
          <w:szCs w:val="32"/>
        </w:rPr>
        <w:t>1.实际接受了开颅进行的颅内肿瘤完全或部分切除手术；</w:t>
      </w:r>
    </w:p>
    <w:p w14:paraId="4CD78D0A">
      <w:pPr>
        <w:ind w:firstLine="640" w:firstLineChars="200"/>
        <w:rPr>
          <w:rFonts w:ascii="仿宋_GB2312" w:hAnsi="仿宋" w:eastAsia="仿宋_GB2312"/>
          <w:sz w:val="32"/>
          <w:szCs w:val="32"/>
        </w:rPr>
      </w:pPr>
      <w:r>
        <w:rPr>
          <w:rFonts w:hint="eastAsia" w:ascii="仿宋_GB2312" w:hAnsi="仿宋" w:eastAsia="仿宋_GB2312"/>
          <w:sz w:val="32"/>
          <w:szCs w:val="32"/>
        </w:rPr>
        <w:t>2.实际接受了针对颅内肿瘤的放射治疗，如γ刀、质子重离子治疗等。</w:t>
      </w:r>
    </w:p>
    <w:p w14:paraId="48A6AEF1">
      <w:pPr>
        <w:ind w:firstLine="640" w:firstLineChars="200"/>
        <w:rPr>
          <w:rFonts w:ascii="仿宋_GB2312" w:hAnsi="仿宋" w:eastAsia="仿宋_GB2312"/>
          <w:sz w:val="32"/>
          <w:szCs w:val="32"/>
        </w:rPr>
      </w:pPr>
      <w:r>
        <w:rPr>
          <w:rFonts w:hint="eastAsia" w:ascii="仿宋_GB2312" w:hAnsi="仿宋" w:eastAsia="仿宋_GB2312"/>
          <w:sz w:val="32"/>
          <w:szCs w:val="32"/>
        </w:rPr>
        <w:t>下列疾病不在保障范围内：</w:t>
      </w:r>
    </w:p>
    <w:p w14:paraId="33AC3C16">
      <w:pPr>
        <w:ind w:firstLine="640" w:firstLineChars="200"/>
        <w:rPr>
          <w:rFonts w:ascii="仿宋_GB2312" w:hAnsi="仿宋" w:eastAsia="仿宋_GB2312"/>
          <w:sz w:val="32"/>
          <w:szCs w:val="32"/>
        </w:rPr>
      </w:pPr>
      <w:r>
        <w:rPr>
          <w:rFonts w:hint="eastAsia" w:ascii="仿宋_GB2312" w:hAnsi="仿宋" w:eastAsia="仿宋_GB2312"/>
          <w:sz w:val="32"/>
          <w:szCs w:val="32"/>
        </w:rPr>
        <w:t>脑垂体瘤；脑囊肿；颅内血管性疾病（如脑动脉瘤、脑动静脉畸形、海绵状血管瘤、毛细血管扩张症等）。</w:t>
      </w:r>
    </w:p>
    <w:p w14:paraId="6D8A8616">
      <w:pPr>
        <w:ind w:firstLine="640" w:firstLineChars="200"/>
        <w:rPr>
          <w:rFonts w:ascii="黑体" w:hAnsi="黑体" w:eastAsia="黑体"/>
          <w:sz w:val="32"/>
          <w:szCs w:val="32"/>
        </w:rPr>
      </w:pPr>
      <w:r>
        <w:rPr>
          <w:rFonts w:hint="eastAsia" w:ascii="黑体" w:hAnsi="黑体" w:eastAsia="黑体"/>
          <w:sz w:val="32"/>
          <w:szCs w:val="32"/>
        </w:rPr>
        <w:t>十、严重慢性肝衰竭</w:t>
      </w:r>
    </w:p>
    <w:p w14:paraId="1D06A48A">
      <w:pPr>
        <w:ind w:firstLine="640" w:firstLineChars="200"/>
        <w:rPr>
          <w:rFonts w:ascii="仿宋_GB2312" w:hAnsi="仿宋" w:eastAsia="仿宋_GB2312"/>
          <w:sz w:val="32"/>
          <w:szCs w:val="32"/>
        </w:rPr>
      </w:pPr>
      <w:r>
        <w:rPr>
          <w:rFonts w:hint="eastAsia" w:ascii="仿宋_GB2312" w:hAnsi="仿宋" w:eastAsia="仿宋_GB2312"/>
          <w:sz w:val="32"/>
          <w:szCs w:val="32"/>
        </w:rPr>
        <w:t>指因慢性肝脏疾病导致的肝衰竭。须满足下列全部条件：</w:t>
      </w:r>
    </w:p>
    <w:p w14:paraId="01BCED9E">
      <w:pPr>
        <w:ind w:firstLine="640" w:firstLineChars="200"/>
        <w:rPr>
          <w:rFonts w:ascii="仿宋_GB2312" w:hAnsi="仿宋" w:eastAsia="仿宋_GB2312"/>
          <w:sz w:val="32"/>
          <w:szCs w:val="32"/>
        </w:rPr>
      </w:pPr>
      <w:r>
        <w:rPr>
          <w:rFonts w:hint="eastAsia" w:ascii="仿宋_GB2312" w:hAnsi="仿宋" w:eastAsia="仿宋_GB2312"/>
          <w:sz w:val="32"/>
          <w:szCs w:val="32"/>
        </w:rPr>
        <w:t>1.持续性黄疸；</w:t>
      </w:r>
    </w:p>
    <w:p w14:paraId="7F9B669F">
      <w:pPr>
        <w:ind w:firstLine="640" w:firstLineChars="200"/>
        <w:rPr>
          <w:rFonts w:ascii="仿宋_GB2312" w:hAnsi="仿宋" w:eastAsia="仿宋_GB2312"/>
          <w:sz w:val="32"/>
          <w:szCs w:val="32"/>
        </w:rPr>
      </w:pPr>
      <w:r>
        <w:rPr>
          <w:rFonts w:hint="eastAsia" w:ascii="仿宋_GB2312" w:hAnsi="仿宋" w:eastAsia="仿宋_GB2312"/>
          <w:sz w:val="32"/>
          <w:szCs w:val="32"/>
        </w:rPr>
        <w:t>2.腹水；</w:t>
      </w:r>
    </w:p>
    <w:p w14:paraId="5818FF27">
      <w:pPr>
        <w:ind w:firstLine="640" w:firstLineChars="200"/>
        <w:rPr>
          <w:rFonts w:ascii="仿宋_GB2312" w:hAnsi="仿宋" w:eastAsia="仿宋_GB2312"/>
          <w:sz w:val="32"/>
          <w:szCs w:val="32"/>
        </w:rPr>
      </w:pPr>
      <w:r>
        <w:rPr>
          <w:rFonts w:hint="eastAsia" w:ascii="仿宋_GB2312" w:hAnsi="仿宋" w:eastAsia="仿宋_GB2312"/>
          <w:sz w:val="32"/>
          <w:szCs w:val="32"/>
        </w:rPr>
        <w:t>3.肝性脑病；</w:t>
      </w:r>
    </w:p>
    <w:p w14:paraId="346F395E">
      <w:pPr>
        <w:ind w:firstLine="640" w:firstLineChars="200"/>
        <w:rPr>
          <w:rFonts w:ascii="仿宋_GB2312" w:hAnsi="仿宋" w:eastAsia="仿宋_GB2312"/>
          <w:sz w:val="32"/>
          <w:szCs w:val="32"/>
        </w:rPr>
      </w:pPr>
      <w:r>
        <w:rPr>
          <w:rFonts w:hint="eastAsia" w:ascii="仿宋_GB2312" w:hAnsi="仿宋" w:eastAsia="仿宋_GB2312"/>
          <w:sz w:val="32"/>
          <w:szCs w:val="32"/>
        </w:rPr>
        <w:t>4.充血性脾肿大伴脾功能亢进或食管胃底静脉曲张。</w:t>
      </w:r>
    </w:p>
    <w:p w14:paraId="7FDDAF9C">
      <w:pPr>
        <w:ind w:firstLine="640" w:firstLineChars="200"/>
        <w:rPr>
          <w:rFonts w:ascii="仿宋_GB2312" w:hAnsi="仿宋" w:eastAsia="仿宋_GB2312"/>
          <w:sz w:val="32"/>
          <w:szCs w:val="32"/>
        </w:rPr>
      </w:pPr>
      <w:r>
        <w:rPr>
          <w:rFonts w:hint="eastAsia" w:ascii="仿宋_GB2312" w:hAnsi="仿宋" w:eastAsia="仿宋_GB2312"/>
          <w:sz w:val="32"/>
          <w:szCs w:val="32"/>
        </w:rPr>
        <w:t>因酗酒或药物滥用导致的肝功能衰竭不在保障范围内。</w:t>
      </w:r>
    </w:p>
    <w:p w14:paraId="483799C5">
      <w:pPr>
        <w:ind w:firstLine="640" w:firstLineChars="200"/>
        <w:rPr>
          <w:rFonts w:ascii="黑体" w:hAnsi="黑体" w:eastAsia="黑体"/>
          <w:sz w:val="32"/>
          <w:szCs w:val="32"/>
        </w:rPr>
      </w:pPr>
      <w:r>
        <w:rPr>
          <w:rFonts w:hint="eastAsia" w:ascii="黑体" w:hAnsi="黑体" w:eastAsia="黑体"/>
          <w:sz w:val="32"/>
          <w:szCs w:val="32"/>
        </w:rPr>
        <w:t>十一、严重脑炎后遗症或严重脑膜炎后遗症</w:t>
      </w:r>
    </w:p>
    <w:p w14:paraId="69B99301">
      <w:pPr>
        <w:ind w:firstLine="640" w:firstLineChars="200"/>
        <w:rPr>
          <w:rFonts w:ascii="仿宋_GB2312" w:hAnsi="仿宋" w:eastAsia="仿宋_GB2312"/>
          <w:sz w:val="32"/>
          <w:szCs w:val="32"/>
        </w:rPr>
      </w:pPr>
      <w:r>
        <w:rPr>
          <w:rFonts w:hint="eastAsia" w:ascii="仿宋_GB2312" w:hAnsi="仿宋" w:eastAsia="仿宋_GB2312"/>
          <w:sz w:val="32"/>
          <w:szCs w:val="32"/>
        </w:rPr>
        <w:t>指因患脑炎或脑膜炎导致的神经系统永久性的功能障碍。神经系统永久性的功能障碍，指经相关专科医生确诊疾病180天后，仍遗留下列至少一种障碍：</w:t>
      </w:r>
    </w:p>
    <w:p w14:paraId="3164A65C">
      <w:pPr>
        <w:ind w:firstLine="640" w:firstLineChars="200"/>
        <w:rPr>
          <w:rFonts w:ascii="仿宋_GB2312" w:hAnsi="仿宋" w:eastAsia="仿宋_GB2312"/>
          <w:sz w:val="32"/>
          <w:szCs w:val="32"/>
        </w:rPr>
      </w:pPr>
      <w:r>
        <w:rPr>
          <w:rFonts w:hint="eastAsia" w:ascii="仿宋_GB2312" w:hAnsi="仿宋" w:eastAsia="仿宋_GB2312"/>
          <w:sz w:val="32"/>
          <w:szCs w:val="32"/>
        </w:rPr>
        <w:t>1.一肢（含）以上肢体肌力2级（含）以下；</w:t>
      </w:r>
    </w:p>
    <w:p w14:paraId="391F39A8">
      <w:pPr>
        <w:ind w:firstLine="640" w:firstLineChars="200"/>
        <w:rPr>
          <w:rFonts w:ascii="仿宋_GB2312" w:hAnsi="仿宋" w:eastAsia="仿宋_GB2312"/>
          <w:sz w:val="32"/>
          <w:szCs w:val="32"/>
        </w:rPr>
      </w:pPr>
      <w:r>
        <w:rPr>
          <w:rFonts w:hint="eastAsia" w:ascii="仿宋_GB2312" w:hAnsi="仿宋" w:eastAsia="仿宋_GB2312"/>
          <w:sz w:val="32"/>
          <w:szCs w:val="32"/>
        </w:rPr>
        <w:t>2.语言能力完全丧失，或严重咀嚼吞咽功能障碍；</w:t>
      </w:r>
    </w:p>
    <w:p w14:paraId="7BBFE9AA">
      <w:pPr>
        <w:ind w:firstLine="640" w:firstLineChars="200"/>
        <w:rPr>
          <w:rFonts w:ascii="仿宋_GB2312" w:hAnsi="仿宋" w:eastAsia="仿宋_GB2312"/>
          <w:sz w:val="32"/>
          <w:szCs w:val="32"/>
        </w:rPr>
      </w:pPr>
      <w:r>
        <w:rPr>
          <w:rFonts w:hint="eastAsia" w:ascii="仿宋_GB2312" w:hAnsi="仿宋" w:eastAsia="仿宋_GB2312"/>
          <w:sz w:val="32"/>
          <w:szCs w:val="32"/>
        </w:rPr>
        <w:t>3.由具有评估资格的专科医生根据临床痴呆评定量表（CDR，Clinical DementiaRating）评估结果为3分；</w:t>
      </w:r>
    </w:p>
    <w:p w14:paraId="35A77942">
      <w:pPr>
        <w:ind w:firstLine="640" w:firstLineChars="200"/>
        <w:rPr>
          <w:rFonts w:ascii="仿宋_GB2312" w:hAnsi="仿宋" w:eastAsia="仿宋_GB2312"/>
          <w:sz w:val="32"/>
          <w:szCs w:val="32"/>
        </w:rPr>
      </w:pPr>
      <w:r>
        <w:rPr>
          <w:rFonts w:hint="eastAsia" w:ascii="仿宋_GB2312" w:hAnsi="仿宋" w:eastAsia="仿宋_GB2312"/>
          <w:sz w:val="32"/>
          <w:szCs w:val="32"/>
        </w:rPr>
        <w:t>4.自主生活能力完全丧失，无法独立完成六项基本日常生活活动中的三项或三项以上。</w:t>
      </w:r>
    </w:p>
    <w:p w14:paraId="7F483273">
      <w:pPr>
        <w:ind w:firstLine="640" w:firstLineChars="200"/>
        <w:rPr>
          <w:rFonts w:ascii="黑体" w:hAnsi="黑体" w:eastAsia="黑体"/>
          <w:sz w:val="32"/>
          <w:szCs w:val="32"/>
        </w:rPr>
      </w:pPr>
      <w:r>
        <w:rPr>
          <w:rFonts w:hint="eastAsia" w:ascii="黑体" w:hAnsi="黑体" w:eastAsia="黑体"/>
          <w:sz w:val="32"/>
          <w:szCs w:val="32"/>
        </w:rPr>
        <w:t>十二、深度昏迷</w:t>
      </w:r>
    </w:p>
    <w:p w14:paraId="29497FC9">
      <w:pPr>
        <w:ind w:firstLine="640" w:firstLineChars="200"/>
        <w:rPr>
          <w:rFonts w:ascii="仿宋_GB2312" w:hAnsi="仿宋" w:eastAsia="仿宋_GB2312"/>
          <w:sz w:val="32"/>
          <w:szCs w:val="32"/>
        </w:rPr>
      </w:pPr>
      <w:r>
        <w:rPr>
          <w:rFonts w:hint="eastAsia" w:ascii="仿宋_GB2312" w:hAnsi="仿宋" w:eastAsia="仿宋_GB2312"/>
          <w:sz w:val="32"/>
          <w:szCs w:val="32"/>
        </w:rPr>
        <w:t>指因疾病或意外伤害导致意识丧失，对外界刺激和体内需求均无反应，昏迷程度按照格拉斯哥昏迷分级（GCS，Glasgow ComaScale）结果为5分或5分以下，且已经持续使用呼吸机及其它生命维持系统 96小时以上。</w:t>
      </w:r>
    </w:p>
    <w:p w14:paraId="4A41E09D">
      <w:pPr>
        <w:ind w:firstLine="640" w:firstLineChars="200"/>
        <w:rPr>
          <w:rFonts w:ascii="仿宋_GB2312" w:hAnsi="仿宋" w:eastAsia="仿宋_GB2312"/>
          <w:sz w:val="32"/>
          <w:szCs w:val="32"/>
        </w:rPr>
      </w:pPr>
      <w:r>
        <w:rPr>
          <w:rFonts w:hint="eastAsia" w:ascii="仿宋_GB2312" w:hAnsi="仿宋" w:eastAsia="仿宋_GB2312"/>
          <w:sz w:val="32"/>
          <w:szCs w:val="32"/>
        </w:rPr>
        <w:t>因酗酒或药物滥用导致的深度昏迷不在保障范围内。</w:t>
      </w:r>
    </w:p>
    <w:p w14:paraId="710B5EDA">
      <w:pPr>
        <w:ind w:firstLine="640" w:firstLineChars="200"/>
        <w:rPr>
          <w:rFonts w:ascii="黑体" w:hAnsi="黑体" w:eastAsia="黑体"/>
          <w:sz w:val="32"/>
          <w:szCs w:val="32"/>
        </w:rPr>
      </w:pPr>
      <w:r>
        <w:rPr>
          <w:rFonts w:hint="eastAsia" w:ascii="黑体" w:hAnsi="黑体" w:eastAsia="黑体"/>
          <w:sz w:val="32"/>
          <w:szCs w:val="32"/>
        </w:rPr>
        <w:t>十三、双耳失聪</w:t>
      </w:r>
    </w:p>
    <w:p w14:paraId="689F7E57">
      <w:pPr>
        <w:ind w:firstLine="640" w:firstLineChars="200"/>
        <w:rPr>
          <w:rFonts w:ascii="仿宋_GB2312" w:hAnsi="仿宋" w:eastAsia="仿宋_GB2312"/>
          <w:sz w:val="32"/>
          <w:szCs w:val="32"/>
        </w:rPr>
      </w:pPr>
      <w:r>
        <w:rPr>
          <w:rFonts w:hint="eastAsia" w:ascii="仿宋_GB2312" w:hAnsi="仿宋" w:eastAsia="仿宋_GB2312"/>
          <w:sz w:val="32"/>
          <w:szCs w:val="32"/>
        </w:rPr>
        <w:t>指因疾病或意外伤害导致双耳听力永久不可逆性丧失，在500赫兹、1000赫兹和2000赫兹语音频率下，平均听阈大于等于91分贝，且经纯音听力测试、声导抗检测或听觉诱发电位检测等证实。</w:t>
      </w:r>
    </w:p>
    <w:p w14:paraId="45E38A5A">
      <w:pPr>
        <w:ind w:firstLine="640" w:firstLineChars="200"/>
        <w:rPr>
          <w:rFonts w:ascii="黑体" w:hAnsi="黑体" w:eastAsia="黑体"/>
          <w:sz w:val="32"/>
          <w:szCs w:val="32"/>
        </w:rPr>
      </w:pPr>
      <w:r>
        <w:rPr>
          <w:rFonts w:hint="eastAsia" w:ascii="黑体" w:hAnsi="黑体" w:eastAsia="黑体"/>
          <w:sz w:val="32"/>
          <w:szCs w:val="32"/>
        </w:rPr>
        <w:t>十四、双目失明</w:t>
      </w:r>
    </w:p>
    <w:p w14:paraId="5135FA36">
      <w:pPr>
        <w:ind w:firstLine="640" w:firstLineChars="200"/>
        <w:rPr>
          <w:rFonts w:ascii="仿宋_GB2312" w:hAnsi="仿宋" w:eastAsia="仿宋_GB2312"/>
          <w:sz w:val="32"/>
          <w:szCs w:val="32"/>
        </w:rPr>
      </w:pPr>
      <w:r>
        <w:rPr>
          <w:rFonts w:hint="eastAsia" w:ascii="仿宋_GB2312" w:hAnsi="仿宋" w:eastAsia="仿宋_GB2312"/>
          <w:sz w:val="32"/>
          <w:szCs w:val="32"/>
        </w:rPr>
        <w:t>指因疾病或意外伤害导致双眼视力永久不可逆性丧失，双眼中较好眼须满足下列至少一项条件：</w:t>
      </w:r>
    </w:p>
    <w:p w14:paraId="739BB1E1">
      <w:pPr>
        <w:ind w:firstLine="640" w:firstLineChars="200"/>
        <w:rPr>
          <w:rFonts w:ascii="仿宋_GB2312" w:hAnsi="仿宋" w:eastAsia="仿宋_GB2312"/>
          <w:sz w:val="32"/>
          <w:szCs w:val="32"/>
        </w:rPr>
      </w:pPr>
      <w:r>
        <w:rPr>
          <w:rFonts w:hint="eastAsia" w:ascii="仿宋_GB2312" w:hAnsi="仿宋" w:eastAsia="仿宋_GB2312"/>
          <w:sz w:val="32"/>
          <w:szCs w:val="32"/>
        </w:rPr>
        <w:t>1.眼球缺失或摘除；</w:t>
      </w:r>
    </w:p>
    <w:p w14:paraId="501F12AE">
      <w:pPr>
        <w:ind w:firstLine="640" w:firstLineChars="200"/>
        <w:rPr>
          <w:rFonts w:ascii="仿宋_GB2312" w:hAnsi="仿宋" w:eastAsia="仿宋_GB2312"/>
          <w:sz w:val="32"/>
          <w:szCs w:val="32"/>
        </w:rPr>
      </w:pPr>
      <w:r>
        <w:rPr>
          <w:rFonts w:hint="eastAsia" w:ascii="仿宋_GB2312" w:hAnsi="仿宋" w:eastAsia="仿宋_GB2312"/>
          <w:sz w:val="32"/>
          <w:szCs w:val="32"/>
        </w:rPr>
        <w:t>2.矫正视力低于0.02（采用国际标准视力表，如果使用其它视力表应进行换算）；</w:t>
      </w:r>
    </w:p>
    <w:p w14:paraId="2699F8B3">
      <w:pPr>
        <w:ind w:firstLine="640" w:firstLineChars="200"/>
        <w:rPr>
          <w:rFonts w:ascii="仿宋_GB2312" w:hAnsi="仿宋" w:eastAsia="仿宋_GB2312"/>
          <w:sz w:val="32"/>
          <w:szCs w:val="32"/>
        </w:rPr>
      </w:pPr>
      <w:r>
        <w:rPr>
          <w:rFonts w:hint="eastAsia" w:ascii="仿宋_GB2312" w:hAnsi="仿宋" w:eastAsia="仿宋_GB2312"/>
          <w:sz w:val="32"/>
          <w:szCs w:val="32"/>
        </w:rPr>
        <w:t>3.视野半径小于5度。</w:t>
      </w:r>
    </w:p>
    <w:p w14:paraId="3720DD39">
      <w:pPr>
        <w:ind w:firstLine="640" w:firstLineChars="200"/>
        <w:rPr>
          <w:rFonts w:ascii="黑体" w:hAnsi="黑体" w:eastAsia="黑体"/>
          <w:sz w:val="32"/>
          <w:szCs w:val="32"/>
        </w:rPr>
      </w:pPr>
      <w:r>
        <w:rPr>
          <w:rFonts w:hint="eastAsia" w:ascii="黑体" w:hAnsi="黑体" w:eastAsia="黑体"/>
          <w:sz w:val="32"/>
          <w:szCs w:val="32"/>
        </w:rPr>
        <w:t>十五、瘫痪</w:t>
      </w:r>
    </w:p>
    <w:p w14:paraId="1D9F31B4">
      <w:pPr>
        <w:ind w:firstLine="640" w:firstLineChars="200"/>
        <w:rPr>
          <w:rFonts w:ascii="仿宋_GB2312" w:hAnsi="仿宋" w:eastAsia="仿宋_GB2312"/>
          <w:sz w:val="32"/>
          <w:szCs w:val="32"/>
        </w:rPr>
      </w:pPr>
      <w:r>
        <w:rPr>
          <w:rFonts w:hint="eastAsia" w:ascii="仿宋_GB2312" w:hAnsi="仿宋" w:eastAsia="仿宋_GB2312"/>
          <w:sz w:val="32"/>
          <w:szCs w:val="32"/>
        </w:rPr>
        <w:t>指因疾病或意外伤害导致两肢或两肢以上肢体随意运动功能永久完全丧失。肢体随意运动功能永久完全丧失，指疾病确诊180天后或意外伤害发生 180 天后，每肢三大关节中的两大关节仍然完全僵硬，或肢体肌力在2级（含）以下。</w:t>
      </w:r>
    </w:p>
    <w:p w14:paraId="6A28BE7B">
      <w:pPr>
        <w:ind w:firstLine="640" w:firstLineChars="200"/>
        <w:rPr>
          <w:rFonts w:ascii="黑体" w:hAnsi="黑体" w:eastAsia="黑体"/>
          <w:sz w:val="32"/>
          <w:szCs w:val="32"/>
        </w:rPr>
      </w:pPr>
      <w:r>
        <w:rPr>
          <w:rFonts w:hint="eastAsia" w:ascii="黑体" w:hAnsi="黑体" w:eastAsia="黑体"/>
          <w:sz w:val="32"/>
          <w:szCs w:val="32"/>
        </w:rPr>
        <w:t>十六、心脏瓣膜手术</w:t>
      </w:r>
    </w:p>
    <w:p w14:paraId="5E558128">
      <w:pPr>
        <w:ind w:firstLine="640" w:firstLineChars="200"/>
        <w:rPr>
          <w:rFonts w:ascii="仿宋_GB2312" w:hAnsi="仿宋" w:eastAsia="仿宋_GB2312"/>
          <w:sz w:val="32"/>
          <w:szCs w:val="32"/>
        </w:rPr>
      </w:pPr>
      <w:r>
        <w:rPr>
          <w:rFonts w:hint="eastAsia" w:ascii="仿宋_GB2312" w:hAnsi="仿宋" w:eastAsia="仿宋_GB2312"/>
          <w:sz w:val="32"/>
          <w:szCs w:val="32"/>
        </w:rPr>
        <w:t>指为治疗心脏瓣膜疾病，已经实施了切开心脏进行的心脏瓣膜置换或修复的手术。</w:t>
      </w:r>
    </w:p>
    <w:p w14:paraId="74FFF82B">
      <w:pPr>
        <w:ind w:firstLine="640" w:firstLineChars="200"/>
        <w:rPr>
          <w:rFonts w:ascii="黑体" w:hAnsi="黑体" w:eastAsia="黑体"/>
          <w:sz w:val="32"/>
          <w:szCs w:val="32"/>
        </w:rPr>
      </w:pPr>
      <w:r>
        <w:rPr>
          <w:rFonts w:hint="eastAsia" w:ascii="黑体" w:hAnsi="黑体" w:eastAsia="黑体"/>
          <w:sz w:val="32"/>
          <w:szCs w:val="32"/>
        </w:rPr>
        <w:t>十七、严重阿尔茨海默病</w:t>
      </w:r>
    </w:p>
    <w:p w14:paraId="46CA4C3B">
      <w:pPr>
        <w:ind w:firstLine="640" w:firstLineChars="200"/>
        <w:rPr>
          <w:rFonts w:ascii="仿宋_GB2312" w:hAnsi="仿宋" w:eastAsia="仿宋_GB2312"/>
          <w:sz w:val="32"/>
          <w:szCs w:val="32"/>
        </w:rPr>
      </w:pPr>
      <w:r>
        <w:rPr>
          <w:rFonts w:hint="eastAsia" w:ascii="仿宋_GB2312" w:hAnsi="仿宋" w:eastAsia="仿宋_GB2312"/>
          <w:sz w:val="32"/>
          <w:szCs w:val="32"/>
        </w:rPr>
        <w:t>指因大脑进行性、不可逆性改变导致智能严重衰退或丧失，临床表现为严重的认知功能障碍、精神行为异常和社交能力减退等，其日常生活必须持续受到他人监护。须由头颅断层扫描（CT）、核磁共振检查（MRI）或正电子发射断层扫描（PET）等影像学检查证实，并经相关专科医生确诊，且须满足下列至少一项条件：</w:t>
      </w:r>
    </w:p>
    <w:p w14:paraId="4BE770C5">
      <w:pPr>
        <w:ind w:firstLine="640" w:firstLineChars="200"/>
        <w:rPr>
          <w:rFonts w:ascii="仿宋_GB2312" w:hAnsi="仿宋" w:eastAsia="仿宋_GB2312"/>
          <w:sz w:val="32"/>
          <w:szCs w:val="32"/>
        </w:rPr>
      </w:pPr>
      <w:r>
        <w:rPr>
          <w:rFonts w:hint="eastAsia" w:ascii="仿宋_GB2312" w:hAnsi="仿宋" w:eastAsia="仿宋_GB2312"/>
          <w:sz w:val="32"/>
          <w:szCs w:val="32"/>
        </w:rPr>
        <w:t>1.根据临床痴呆评定量表（CDR，Clinical Dementia</w:t>
      </w:r>
    </w:p>
    <w:p w14:paraId="7FA02DB1">
      <w:pPr>
        <w:rPr>
          <w:rFonts w:ascii="仿宋_GB2312" w:hAnsi="仿宋" w:eastAsia="仿宋_GB2312"/>
          <w:sz w:val="32"/>
          <w:szCs w:val="32"/>
        </w:rPr>
      </w:pPr>
      <w:r>
        <w:rPr>
          <w:rFonts w:hint="eastAsia" w:ascii="仿宋_GB2312" w:hAnsi="仿宋" w:eastAsia="仿宋_GB2312"/>
          <w:sz w:val="32"/>
          <w:szCs w:val="32"/>
        </w:rPr>
        <w:t>Rating）评估结果为3分；</w:t>
      </w:r>
    </w:p>
    <w:p w14:paraId="7E13BEE7">
      <w:pPr>
        <w:ind w:firstLine="640" w:firstLineChars="200"/>
        <w:rPr>
          <w:rFonts w:ascii="仿宋_GB2312" w:hAnsi="仿宋" w:eastAsia="仿宋_GB2312"/>
          <w:sz w:val="32"/>
          <w:szCs w:val="32"/>
        </w:rPr>
      </w:pPr>
      <w:r>
        <w:rPr>
          <w:rFonts w:hint="eastAsia" w:ascii="仿宋_GB2312" w:hAnsi="仿宋" w:eastAsia="仿宋_GB2312"/>
          <w:sz w:val="32"/>
          <w:szCs w:val="32"/>
        </w:rPr>
        <w:t>2.自主生活能力完全丧失，无法独立完成六项基本日常生活活动中的三项或三项以上。</w:t>
      </w:r>
    </w:p>
    <w:p w14:paraId="4F4000F8">
      <w:pPr>
        <w:ind w:firstLine="640" w:firstLineChars="200"/>
        <w:rPr>
          <w:rFonts w:ascii="仿宋_GB2312" w:hAnsi="仿宋" w:eastAsia="仿宋_GB2312"/>
          <w:sz w:val="32"/>
          <w:szCs w:val="32"/>
        </w:rPr>
      </w:pPr>
      <w:r>
        <w:rPr>
          <w:rFonts w:hint="eastAsia" w:ascii="仿宋_GB2312" w:hAnsi="仿宋" w:eastAsia="仿宋_GB2312"/>
          <w:sz w:val="32"/>
          <w:szCs w:val="32"/>
        </w:rPr>
        <w:t>阿尔兹海默病之外的其他类型痴呆不在保障范围内。</w:t>
      </w:r>
    </w:p>
    <w:p w14:paraId="6DB2A9BD">
      <w:pPr>
        <w:ind w:firstLine="640" w:firstLineChars="200"/>
        <w:rPr>
          <w:rFonts w:ascii="黑体" w:hAnsi="黑体" w:eastAsia="黑体"/>
          <w:sz w:val="32"/>
          <w:szCs w:val="32"/>
        </w:rPr>
      </w:pPr>
      <w:r>
        <w:rPr>
          <w:rFonts w:hint="eastAsia" w:ascii="黑体" w:hAnsi="黑体" w:eastAsia="黑体"/>
          <w:sz w:val="32"/>
          <w:szCs w:val="32"/>
        </w:rPr>
        <w:t>十八、严重脑损伤</w:t>
      </w:r>
    </w:p>
    <w:p w14:paraId="327C3987">
      <w:pPr>
        <w:ind w:firstLine="640" w:firstLineChars="200"/>
        <w:rPr>
          <w:rFonts w:ascii="仿宋_GB2312" w:hAnsi="仿宋" w:eastAsia="仿宋_GB2312"/>
          <w:sz w:val="32"/>
          <w:szCs w:val="32"/>
        </w:rPr>
      </w:pPr>
      <w:r>
        <w:rPr>
          <w:rFonts w:hint="eastAsia" w:ascii="仿宋_GB2312" w:hAnsi="仿宋" w:eastAsia="仿宋_GB2312"/>
          <w:sz w:val="32"/>
          <w:szCs w:val="32"/>
        </w:rPr>
        <w:t>指因头部遭受机械性外力，引起脑重要部位损伤，导致神经系统永久性的功能障碍。须由头颅断层扫描（CT）、核磁共振检查（MRI）或正电子发射断层扫描（PET）等影像学检查证实。神经系统永久性的功能障碍，指脑损伤180天后，仍遗留下列至少一种障碍：</w:t>
      </w:r>
    </w:p>
    <w:p w14:paraId="5A08CE59">
      <w:pPr>
        <w:ind w:firstLine="640" w:firstLineChars="200"/>
        <w:rPr>
          <w:rFonts w:ascii="仿宋_GB2312" w:hAnsi="仿宋" w:eastAsia="仿宋_GB2312"/>
          <w:sz w:val="32"/>
          <w:szCs w:val="32"/>
        </w:rPr>
      </w:pPr>
      <w:r>
        <w:rPr>
          <w:rFonts w:hint="eastAsia" w:ascii="仿宋_GB2312" w:hAnsi="仿宋" w:eastAsia="仿宋_GB2312"/>
          <w:sz w:val="32"/>
          <w:szCs w:val="32"/>
        </w:rPr>
        <w:t>1.一肢（含）以上肢体肌力2级（含）以下；</w:t>
      </w:r>
    </w:p>
    <w:p w14:paraId="51CD0385">
      <w:pPr>
        <w:ind w:firstLine="640" w:firstLineChars="200"/>
        <w:rPr>
          <w:rFonts w:ascii="仿宋_GB2312" w:hAnsi="仿宋" w:eastAsia="仿宋_GB2312"/>
          <w:sz w:val="32"/>
          <w:szCs w:val="32"/>
        </w:rPr>
      </w:pPr>
      <w:r>
        <w:rPr>
          <w:rFonts w:hint="eastAsia" w:ascii="仿宋_GB2312" w:hAnsi="仿宋" w:eastAsia="仿宋_GB2312"/>
          <w:sz w:val="32"/>
          <w:szCs w:val="32"/>
        </w:rPr>
        <w:t>2.语言能力完全丧失，或严重咀嚼吞咽功能障碍；</w:t>
      </w:r>
    </w:p>
    <w:p w14:paraId="1C297F93">
      <w:pPr>
        <w:ind w:firstLine="640" w:firstLineChars="200"/>
        <w:rPr>
          <w:rFonts w:ascii="仿宋_GB2312" w:hAnsi="仿宋" w:eastAsia="仿宋_GB2312"/>
          <w:sz w:val="32"/>
          <w:szCs w:val="32"/>
        </w:rPr>
      </w:pPr>
      <w:r>
        <w:rPr>
          <w:rFonts w:hint="eastAsia" w:ascii="仿宋_GB2312" w:hAnsi="仿宋" w:eastAsia="仿宋_GB2312"/>
          <w:sz w:val="32"/>
          <w:szCs w:val="32"/>
        </w:rPr>
        <w:t>3.自主生活能力完全丧失，无法独立完成六项基本日常生活活动中的三项或三项以上。</w:t>
      </w:r>
    </w:p>
    <w:p w14:paraId="79AF1465">
      <w:pPr>
        <w:ind w:firstLine="640" w:firstLineChars="200"/>
        <w:rPr>
          <w:rFonts w:ascii="黑体" w:hAnsi="黑体" w:eastAsia="黑体"/>
          <w:sz w:val="32"/>
          <w:szCs w:val="32"/>
        </w:rPr>
      </w:pPr>
      <w:r>
        <w:rPr>
          <w:rFonts w:hint="eastAsia" w:ascii="黑体" w:hAnsi="黑体" w:eastAsia="黑体"/>
          <w:sz w:val="32"/>
          <w:szCs w:val="32"/>
        </w:rPr>
        <w:t>十九、严重原发性帕金森病</w:t>
      </w:r>
    </w:p>
    <w:p w14:paraId="4D0174AE">
      <w:pPr>
        <w:ind w:firstLine="640" w:firstLineChars="200"/>
        <w:rPr>
          <w:rFonts w:ascii="仿宋_GB2312" w:hAnsi="仿宋" w:eastAsia="仿宋_GB2312"/>
          <w:sz w:val="32"/>
          <w:szCs w:val="32"/>
        </w:rPr>
      </w:pPr>
      <w:r>
        <w:rPr>
          <w:rFonts w:hint="eastAsia" w:ascii="仿宋_GB2312" w:hAnsi="仿宋" w:eastAsia="仿宋_GB2312"/>
          <w:sz w:val="32"/>
          <w:szCs w:val="32"/>
        </w:rPr>
        <w:t>是一种中枢神经系统的退行性疾病，临床表现为运动迟缓、静止性震颤或肌强直等。经相关专科医生确诊，且须满足自主生活能力完全丧失，无法独立完成六项基本日常生活活动中的三项或三项以上。</w:t>
      </w:r>
    </w:p>
    <w:p w14:paraId="08EDE6E2">
      <w:pPr>
        <w:ind w:firstLine="640" w:firstLineChars="200"/>
        <w:rPr>
          <w:rFonts w:ascii="仿宋_GB2312" w:hAnsi="仿宋" w:eastAsia="仿宋_GB2312"/>
          <w:sz w:val="32"/>
          <w:szCs w:val="32"/>
        </w:rPr>
      </w:pPr>
      <w:r>
        <w:rPr>
          <w:rFonts w:hint="eastAsia" w:ascii="仿宋_GB2312" w:hAnsi="仿宋" w:eastAsia="仿宋_GB2312"/>
          <w:sz w:val="32"/>
          <w:szCs w:val="32"/>
        </w:rPr>
        <w:t>继发性帕金森综合征、帕金森叠加综合征不在保障范围内 。</w:t>
      </w:r>
    </w:p>
    <w:p w14:paraId="5E3370AB">
      <w:pPr>
        <w:ind w:firstLine="640" w:firstLineChars="200"/>
        <w:rPr>
          <w:rFonts w:ascii="黑体" w:hAnsi="黑体" w:eastAsia="黑体"/>
          <w:sz w:val="32"/>
          <w:szCs w:val="32"/>
        </w:rPr>
      </w:pPr>
      <w:r>
        <w:rPr>
          <w:rFonts w:hint="eastAsia" w:ascii="黑体" w:hAnsi="黑体" w:eastAsia="黑体"/>
          <w:sz w:val="32"/>
          <w:szCs w:val="32"/>
        </w:rPr>
        <w:t>二十、严重Ⅲ度烧伤</w:t>
      </w:r>
    </w:p>
    <w:p w14:paraId="6313AB01">
      <w:pPr>
        <w:ind w:firstLine="640" w:firstLineChars="200"/>
        <w:rPr>
          <w:rFonts w:ascii="仿宋_GB2312" w:hAnsi="仿宋" w:eastAsia="仿宋_GB2312"/>
          <w:sz w:val="32"/>
          <w:szCs w:val="32"/>
        </w:rPr>
      </w:pPr>
      <w:r>
        <w:rPr>
          <w:rFonts w:hint="eastAsia" w:ascii="仿宋_GB2312" w:hAnsi="仿宋" w:eastAsia="仿宋_GB2312"/>
          <w:sz w:val="32"/>
          <w:szCs w:val="32"/>
        </w:rPr>
        <w:t>指烧伤程度为Ⅲ度，且Ⅲ度烧伤的面积达到全身体表面积的20％或20％以上。体表面积根据《中国新九分法》计算。</w:t>
      </w:r>
    </w:p>
    <w:p w14:paraId="5342BAE6">
      <w:pPr>
        <w:ind w:firstLine="640" w:firstLineChars="200"/>
        <w:rPr>
          <w:rFonts w:ascii="黑体" w:hAnsi="黑体" w:eastAsia="黑体"/>
          <w:sz w:val="32"/>
          <w:szCs w:val="32"/>
        </w:rPr>
      </w:pPr>
      <w:r>
        <w:rPr>
          <w:rFonts w:hint="eastAsia" w:ascii="黑体" w:hAnsi="黑体" w:eastAsia="黑体"/>
          <w:sz w:val="32"/>
          <w:szCs w:val="32"/>
        </w:rPr>
        <w:t>二十一、严重特发性肺动脉高压</w:t>
      </w:r>
    </w:p>
    <w:p w14:paraId="41691EF2">
      <w:pPr>
        <w:ind w:firstLine="640" w:firstLineChars="200"/>
        <w:rPr>
          <w:rFonts w:ascii="仿宋_GB2312" w:hAnsi="仿宋" w:eastAsia="仿宋_GB2312"/>
          <w:sz w:val="32"/>
          <w:szCs w:val="32"/>
        </w:rPr>
      </w:pPr>
      <w:r>
        <w:rPr>
          <w:rFonts w:hint="eastAsia" w:ascii="仿宋_GB2312" w:hAnsi="仿宋" w:eastAsia="仿宋_GB2312"/>
          <w:sz w:val="32"/>
          <w:szCs w:val="32"/>
        </w:rPr>
        <w:t>指不明原因的肺动脉压力持续性增高，进行性发展而导致的慢性疾病，已经造成永久不可逆性的体力活动能力受限，达到美国纽约心脏病学会（New York Heart Association，NYHA）心功能状态分级IV级，且静息状态下肺动脉平均压在 36mmHg（含）以上。</w:t>
      </w:r>
    </w:p>
    <w:p w14:paraId="1FC81E5F">
      <w:pPr>
        <w:ind w:firstLine="640" w:firstLineChars="200"/>
        <w:rPr>
          <w:rFonts w:ascii="黑体" w:hAnsi="黑体" w:eastAsia="黑体"/>
          <w:sz w:val="32"/>
          <w:szCs w:val="32"/>
        </w:rPr>
      </w:pPr>
      <w:r>
        <w:rPr>
          <w:rFonts w:hint="eastAsia" w:ascii="黑体" w:hAnsi="黑体" w:eastAsia="黑体"/>
          <w:sz w:val="32"/>
          <w:szCs w:val="32"/>
        </w:rPr>
        <w:t>二十二、严重运动神经元病</w:t>
      </w:r>
    </w:p>
    <w:p w14:paraId="3BA90D82">
      <w:pPr>
        <w:ind w:firstLine="640" w:firstLineChars="200"/>
        <w:rPr>
          <w:rFonts w:ascii="仿宋_GB2312" w:hAnsi="仿宋" w:eastAsia="仿宋_GB2312"/>
          <w:sz w:val="32"/>
          <w:szCs w:val="32"/>
        </w:rPr>
      </w:pPr>
      <w:r>
        <w:rPr>
          <w:rFonts w:hint="eastAsia" w:ascii="仿宋_GB2312" w:hAnsi="仿宋" w:eastAsia="仿宋_GB2312"/>
          <w:sz w:val="32"/>
          <w:szCs w:val="32"/>
        </w:rPr>
        <w:t>是一组中枢神经系统运动神经元的进行性变性疾病，包括进行性脊肌萎缩症、进行性延髓麻痹症、原发性侧索硬化症、肌萎缩性侧索硬化症,经相关专科医生确诊，且须满足下列至少一项条件：</w:t>
      </w:r>
    </w:p>
    <w:p w14:paraId="15AAFF1A">
      <w:pPr>
        <w:ind w:firstLine="640" w:firstLineChars="200"/>
        <w:rPr>
          <w:rFonts w:ascii="仿宋_GB2312" w:hAnsi="仿宋" w:eastAsia="仿宋_GB2312"/>
          <w:sz w:val="32"/>
          <w:szCs w:val="32"/>
        </w:rPr>
      </w:pPr>
      <w:r>
        <w:rPr>
          <w:rFonts w:hint="eastAsia" w:ascii="仿宋_GB2312" w:hAnsi="仿宋" w:eastAsia="仿宋_GB2312"/>
          <w:sz w:val="32"/>
          <w:szCs w:val="32"/>
        </w:rPr>
        <w:t>1.严重咀嚼吞咽功能障碍；</w:t>
      </w:r>
    </w:p>
    <w:p w14:paraId="61574EFA">
      <w:pPr>
        <w:ind w:firstLine="640" w:firstLineChars="200"/>
        <w:rPr>
          <w:rFonts w:ascii="仿宋_GB2312" w:hAnsi="仿宋" w:eastAsia="仿宋_GB2312"/>
          <w:sz w:val="32"/>
          <w:szCs w:val="32"/>
        </w:rPr>
      </w:pPr>
      <w:r>
        <w:rPr>
          <w:rFonts w:hint="eastAsia" w:ascii="仿宋_GB2312" w:hAnsi="仿宋" w:eastAsia="仿宋_GB2312"/>
          <w:sz w:val="32"/>
          <w:szCs w:val="32"/>
        </w:rPr>
        <w:t>2.呼吸肌麻痹导致严重呼吸困难，且已经使用呼吸机 7天（含）以上；</w:t>
      </w:r>
    </w:p>
    <w:p w14:paraId="26DB9497">
      <w:pPr>
        <w:ind w:firstLine="640" w:firstLineChars="200"/>
        <w:rPr>
          <w:rFonts w:ascii="仿宋_GB2312" w:hAnsi="仿宋" w:eastAsia="仿宋_GB2312"/>
          <w:sz w:val="32"/>
          <w:szCs w:val="32"/>
        </w:rPr>
      </w:pPr>
      <w:r>
        <w:rPr>
          <w:rFonts w:hint="eastAsia" w:ascii="仿宋_GB2312" w:hAnsi="仿宋" w:eastAsia="仿宋_GB2312"/>
          <w:sz w:val="32"/>
          <w:szCs w:val="32"/>
        </w:rPr>
        <w:t>3.自主生活能力完全丧失，无法独立完成六项基本日常生活活动中的三项或三项以上的条件。</w:t>
      </w:r>
    </w:p>
    <w:p w14:paraId="1C620AE6">
      <w:pPr>
        <w:ind w:firstLine="640" w:firstLineChars="200"/>
        <w:rPr>
          <w:rFonts w:ascii="黑体" w:hAnsi="黑体" w:eastAsia="黑体"/>
          <w:sz w:val="32"/>
          <w:szCs w:val="32"/>
        </w:rPr>
      </w:pPr>
      <w:r>
        <w:rPr>
          <w:rFonts w:hint="eastAsia" w:ascii="黑体" w:hAnsi="黑体" w:eastAsia="黑体"/>
          <w:sz w:val="32"/>
          <w:szCs w:val="32"/>
        </w:rPr>
        <w:t>二十三、语言能力丧失</w:t>
      </w:r>
    </w:p>
    <w:p w14:paraId="021F5C1D">
      <w:pPr>
        <w:ind w:firstLine="640" w:firstLineChars="200"/>
        <w:rPr>
          <w:rFonts w:ascii="仿宋_GB2312" w:hAnsi="仿宋" w:eastAsia="仿宋_GB2312"/>
          <w:sz w:val="32"/>
          <w:szCs w:val="32"/>
        </w:rPr>
      </w:pPr>
      <w:r>
        <w:rPr>
          <w:rFonts w:hint="eastAsia" w:ascii="仿宋_GB2312" w:hAnsi="仿宋" w:eastAsia="仿宋_GB2312"/>
          <w:sz w:val="32"/>
          <w:szCs w:val="32"/>
        </w:rPr>
        <w:t>指因疾病或意外伤害导致语言能力完全丧失，经过积极治疗至少12个月（声带完全切除不受此时间限制），仍无法通过现有医疗手段恢复。</w:t>
      </w:r>
    </w:p>
    <w:p w14:paraId="6E7F333B">
      <w:pPr>
        <w:ind w:firstLine="640" w:firstLineChars="200"/>
        <w:rPr>
          <w:rFonts w:ascii="仿宋_GB2312" w:hAnsi="仿宋" w:eastAsia="仿宋_GB2312"/>
          <w:sz w:val="32"/>
          <w:szCs w:val="32"/>
        </w:rPr>
      </w:pPr>
      <w:r>
        <w:rPr>
          <w:rFonts w:hint="eastAsia" w:ascii="仿宋_GB2312" w:hAnsi="仿宋" w:eastAsia="仿宋_GB2312"/>
          <w:sz w:val="32"/>
          <w:szCs w:val="32"/>
        </w:rPr>
        <w:t>精神心理因素所致的语言能力丧失不在保障范围内。</w:t>
      </w:r>
    </w:p>
    <w:p w14:paraId="3D4CB254">
      <w:pPr>
        <w:ind w:firstLine="640" w:firstLineChars="200"/>
        <w:rPr>
          <w:rFonts w:ascii="黑体" w:hAnsi="黑体" w:eastAsia="黑体"/>
          <w:sz w:val="32"/>
          <w:szCs w:val="32"/>
        </w:rPr>
      </w:pPr>
      <w:r>
        <w:rPr>
          <w:rFonts w:hint="eastAsia" w:ascii="黑体" w:hAnsi="黑体" w:eastAsia="黑体"/>
          <w:sz w:val="32"/>
          <w:szCs w:val="32"/>
        </w:rPr>
        <w:t>二十四、重型再生障碍性贫血</w:t>
      </w:r>
    </w:p>
    <w:p w14:paraId="57F6C222">
      <w:pPr>
        <w:ind w:firstLine="640" w:firstLineChars="200"/>
        <w:rPr>
          <w:rFonts w:ascii="仿宋_GB2312" w:hAnsi="仿宋" w:eastAsia="仿宋_GB2312"/>
          <w:sz w:val="32"/>
          <w:szCs w:val="32"/>
        </w:rPr>
      </w:pPr>
      <w:r>
        <w:rPr>
          <w:rFonts w:hint="eastAsia" w:ascii="仿宋_GB2312" w:hAnsi="仿宋" w:eastAsia="仿宋_GB2312"/>
          <w:sz w:val="32"/>
          <w:szCs w:val="32"/>
        </w:rPr>
        <w:t>指因骨髓造血功能慢性持续性衰竭导致的贫血、中性粒细胞减少及血小板减少,须满足下列全部条件：</w:t>
      </w:r>
    </w:p>
    <w:p w14:paraId="1A550D40">
      <w:pPr>
        <w:ind w:firstLine="480" w:firstLineChars="150"/>
        <w:rPr>
          <w:rFonts w:ascii="仿宋_GB2312" w:hAnsi="仿宋" w:eastAsia="仿宋_GB2312"/>
          <w:sz w:val="32"/>
          <w:szCs w:val="32"/>
        </w:rPr>
      </w:pPr>
      <w:r>
        <w:rPr>
          <w:rFonts w:hint="eastAsia" w:ascii="仿宋_GB2312" w:hAnsi="仿宋" w:eastAsia="仿宋_GB2312"/>
          <w:sz w:val="32"/>
          <w:szCs w:val="32"/>
        </w:rPr>
        <w:t xml:space="preserve"> 1.骨髓穿刺检查或骨髓活检结果支持诊断：骨髓细胞增生程度&lt;正常的25%；如≥正常的25%但&lt;50%，则残存的造血细胞应&lt;30%；</w:t>
      </w:r>
    </w:p>
    <w:p w14:paraId="01375B5B">
      <w:pPr>
        <w:ind w:firstLine="640" w:firstLineChars="200"/>
        <w:rPr>
          <w:rFonts w:ascii="仿宋_GB2312" w:hAnsi="仿宋" w:eastAsia="仿宋_GB2312"/>
          <w:sz w:val="32"/>
          <w:szCs w:val="32"/>
        </w:rPr>
      </w:pPr>
      <w:r>
        <w:rPr>
          <w:rFonts w:hint="eastAsia" w:ascii="仿宋_GB2312" w:hAnsi="仿宋" w:eastAsia="仿宋_GB2312"/>
          <w:sz w:val="32"/>
          <w:szCs w:val="32"/>
        </w:rPr>
        <w:t>2.外周血象须具备以下三项条件中的两项：</w:t>
      </w:r>
    </w:p>
    <w:p w14:paraId="3C4B90EA">
      <w:pPr>
        <w:ind w:firstLine="640" w:firstLineChars="200"/>
        <w:rPr>
          <w:rFonts w:ascii="仿宋_GB2312" w:hAnsi="仿宋" w:eastAsia="仿宋_GB2312"/>
          <w:sz w:val="32"/>
          <w:szCs w:val="32"/>
        </w:rPr>
      </w:pPr>
      <w:r>
        <w:rPr>
          <w:rFonts w:hint="eastAsia" w:ascii="仿宋_GB2312" w:hAnsi="仿宋" w:eastAsia="仿宋_GB2312"/>
          <w:sz w:val="32"/>
          <w:szCs w:val="32"/>
        </w:rPr>
        <w:t>①中性粒细胞绝对值&lt;0.5×10</w:t>
      </w:r>
      <w:r>
        <w:rPr>
          <w:rFonts w:hint="eastAsia" w:ascii="仿宋_GB2312" w:hAnsi="宋体" w:eastAsia="仿宋_GB2312" w:cs="宋体"/>
          <w:sz w:val="32"/>
          <w:szCs w:val="32"/>
          <w:vertAlign w:val="superscript"/>
        </w:rPr>
        <w:t>9</w:t>
      </w:r>
      <w:r>
        <w:rPr>
          <w:rFonts w:hint="eastAsia" w:ascii="仿宋_GB2312" w:hAnsi="仿宋" w:eastAsia="仿宋_GB2312"/>
          <w:sz w:val="32"/>
          <w:szCs w:val="32"/>
        </w:rPr>
        <w:t>/L；</w:t>
      </w:r>
    </w:p>
    <w:p w14:paraId="0FD571CE">
      <w:pPr>
        <w:ind w:firstLine="640" w:firstLineChars="200"/>
        <w:rPr>
          <w:rFonts w:ascii="仿宋_GB2312" w:hAnsi="仿宋" w:eastAsia="仿宋_GB2312"/>
          <w:sz w:val="32"/>
          <w:szCs w:val="32"/>
        </w:rPr>
      </w:pPr>
      <w:r>
        <w:rPr>
          <w:rFonts w:hint="eastAsia" w:ascii="仿宋_GB2312" w:hAnsi="仿宋" w:eastAsia="仿宋_GB2312"/>
          <w:sz w:val="32"/>
          <w:szCs w:val="32"/>
        </w:rPr>
        <w:t>②网织红细胞计数&lt;20×10</w:t>
      </w:r>
      <w:r>
        <w:rPr>
          <w:rFonts w:hint="eastAsia" w:ascii="仿宋_GB2312" w:hAnsi="仿宋" w:eastAsia="仿宋_GB2312"/>
          <w:sz w:val="32"/>
          <w:szCs w:val="32"/>
          <w:vertAlign w:val="superscript"/>
        </w:rPr>
        <w:t>9</w:t>
      </w:r>
      <w:r>
        <w:rPr>
          <w:rFonts w:hint="eastAsia" w:ascii="仿宋_GB2312" w:hAnsi="仿宋" w:eastAsia="仿宋_GB2312"/>
          <w:sz w:val="32"/>
          <w:szCs w:val="32"/>
        </w:rPr>
        <w:t>/L；</w:t>
      </w:r>
    </w:p>
    <w:p w14:paraId="44C940F4">
      <w:pPr>
        <w:ind w:firstLine="640" w:firstLineChars="200"/>
        <w:rPr>
          <w:rFonts w:ascii="仿宋_GB2312" w:hAnsi="仿宋" w:eastAsia="仿宋_GB2312"/>
          <w:sz w:val="32"/>
          <w:szCs w:val="32"/>
        </w:rPr>
      </w:pPr>
      <w:r>
        <w:rPr>
          <w:rFonts w:hint="eastAsia" w:ascii="仿宋_GB2312" w:hAnsi="仿宋" w:eastAsia="仿宋_GB2312"/>
          <w:sz w:val="32"/>
          <w:szCs w:val="32"/>
        </w:rPr>
        <w:t>③血小板绝对值&lt;20×10</w:t>
      </w:r>
      <w:r>
        <w:rPr>
          <w:rFonts w:hint="eastAsia" w:ascii="仿宋_GB2312" w:hAnsi="仿宋" w:eastAsia="仿宋_GB2312"/>
          <w:sz w:val="32"/>
          <w:szCs w:val="32"/>
          <w:vertAlign w:val="superscript"/>
        </w:rPr>
        <w:t>9</w:t>
      </w:r>
      <w:r>
        <w:rPr>
          <w:rFonts w:hint="eastAsia" w:ascii="仿宋_GB2312" w:hAnsi="仿宋" w:eastAsia="仿宋_GB2312"/>
          <w:sz w:val="32"/>
          <w:szCs w:val="32"/>
        </w:rPr>
        <w:t>/L。</w:t>
      </w:r>
    </w:p>
    <w:p w14:paraId="52E3435E">
      <w:pPr>
        <w:ind w:firstLine="640" w:firstLineChars="200"/>
        <w:rPr>
          <w:rFonts w:ascii="黑体" w:hAnsi="黑体" w:eastAsia="黑体"/>
          <w:sz w:val="32"/>
          <w:szCs w:val="32"/>
        </w:rPr>
      </w:pPr>
      <w:r>
        <w:rPr>
          <w:rFonts w:hint="eastAsia" w:ascii="黑体" w:hAnsi="黑体" w:eastAsia="黑体"/>
          <w:sz w:val="32"/>
          <w:szCs w:val="32"/>
        </w:rPr>
        <w:t>二十五、主动脉手术</w:t>
      </w:r>
    </w:p>
    <w:p w14:paraId="086DD049">
      <w:pPr>
        <w:ind w:firstLine="640" w:firstLineChars="200"/>
        <w:rPr>
          <w:rFonts w:ascii="仿宋_GB2312" w:hAnsi="仿宋" w:eastAsia="仿宋_GB2312"/>
          <w:sz w:val="32"/>
          <w:szCs w:val="32"/>
        </w:rPr>
      </w:pPr>
      <w:r>
        <w:rPr>
          <w:rFonts w:hint="eastAsia" w:ascii="仿宋_GB2312" w:hAnsi="仿宋" w:eastAsia="仿宋_GB2312"/>
          <w:sz w:val="32"/>
          <w:szCs w:val="32"/>
        </w:rPr>
        <w:t>指为治疗主动脉疾病或主动脉创伤，已经实施了开胸（含胸腔镜下）或开腹（含腹腔镜下）进行的切除、置换、修补病损主动脉血管、主动脉创伤后修复的手术。主动脉指升主动脉、主动脉弓和降主动脉（含胸主动脉和腹主动脉），不包括升主动脉、主动脉弓和降主动脉的分支血管。</w:t>
      </w:r>
    </w:p>
    <w:p w14:paraId="318EFA36">
      <w:pPr>
        <w:ind w:firstLine="640" w:firstLineChars="200"/>
        <w:rPr>
          <w:rFonts w:ascii="仿宋_GB2312" w:hAnsi="仿宋" w:eastAsia="仿宋_GB2312"/>
          <w:sz w:val="32"/>
          <w:szCs w:val="32"/>
        </w:rPr>
      </w:pPr>
      <w:r>
        <w:rPr>
          <w:rFonts w:hint="eastAsia" w:ascii="仿宋_GB2312" w:hAnsi="仿宋" w:eastAsia="仿宋_GB2312"/>
          <w:sz w:val="32"/>
          <w:szCs w:val="32"/>
        </w:rPr>
        <w:t>所有未实施开胸或开腹的动脉内介入治疗不在保障范围内。</w:t>
      </w:r>
    </w:p>
    <w:p w14:paraId="7EE5326B">
      <w:pPr>
        <w:ind w:firstLine="640" w:firstLineChars="200"/>
        <w:rPr>
          <w:rFonts w:ascii="黑体" w:hAnsi="黑体" w:eastAsia="黑体"/>
          <w:sz w:val="32"/>
          <w:szCs w:val="32"/>
        </w:rPr>
      </w:pPr>
      <w:r>
        <w:rPr>
          <w:rFonts w:hint="eastAsia" w:ascii="黑体" w:hAnsi="黑体" w:eastAsia="黑体"/>
          <w:sz w:val="32"/>
          <w:szCs w:val="32"/>
        </w:rPr>
        <w:t>二十六、严重慢性呼吸功能衰竭</w:t>
      </w:r>
    </w:p>
    <w:p w14:paraId="12EEC5C9">
      <w:pPr>
        <w:ind w:firstLine="640" w:firstLineChars="200"/>
        <w:rPr>
          <w:rFonts w:ascii="仿宋_GB2312" w:hAnsi="仿宋" w:eastAsia="仿宋_GB2312"/>
          <w:sz w:val="32"/>
          <w:szCs w:val="32"/>
        </w:rPr>
      </w:pPr>
      <w:r>
        <w:rPr>
          <w:rFonts w:hint="eastAsia" w:ascii="仿宋_GB2312" w:hAnsi="仿宋" w:eastAsia="仿宋_GB2312"/>
          <w:sz w:val="32"/>
          <w:szCs w:val="32"/>
        </w:rPr>
        <w:t>指因慢性呼吸系统疾病导致永久不可逆性的呼吸功能衰竭，经过积极治疗180天后满足以下所有条件：</w:t>
      </w:r>
    </w:p>
    <w:p w14:paraId="602FFB7A">
      <w:pPr>
        <w:ind w:firstLine="640" w:firstLineChars="200"/>
        <w:rPr>
          <w:rFonts w:ascii="仿宋_GB2312" w:hAnsi="仿宋" w:eastAsia="仿宋_GB2312"/>
          <w:sz w:val="32"/>
          <w:szCs w:val="32"/>
        </w:rPr>
      </w:pPr>
      <w:r>
        <w:rPr>
          <w:rFonts w:hint="eastAsia" w:ascii="仿宋_GB2312" w:hAnsi="仿宋" w:eastAsia="仿宋_GB2312"/>
          <w:sz w:val="32"/>
          <w:szCs w:val="32"/>
        </w:rPr>
        <w:t>1.静息时出现呼吸困难；</w:t>
      </w:r>
    </w:p>
    <w:p w14:paraId="7211DF8F">
      <w:pPr>
        <w:ind w:firstLine="640" w:firstLineChars="200"/>
        <w:rPr>
          <w:rFonts w:ascii="仿宋_GB2312" w:hAnsi="仿宋" w:eastAsia="仿宋_GB2312"/>
          <w:sz w:val="32"/>
          <w:szCs w:val="32"/>
        </w:rPr>
      </w:pPr>
      <w:r>
        <w:rPr>
          <w:rFonts w:hint="eastAsia" w:ascii="仿宋_GB2312" w:hAnsi="仿宋" w:eastAsia="仿宋_GB2312"/>
          <w:sz w:val="32"/>
          <w:szCs w:val="32"/>
        </w:rPr>
        <w:t>2.肺功能第一秒用力呼气容积（FEV</w:t>
      </w:r>
      <w:r>
        <w:rPr>
          <w:rFonts w:hint="eastAsia" w:ascii="仿宋_GB2312" w:hAnsi="仿宋" w:eastAsia="仿宋_GB2312"/>
          <w:sz w:val="32"/>
          <w:szCs w:val="32"/>
          <w:vertAlign w:val="subscript"/>
        </w:rPr>
        <w:t>1</w:t>
      </w:r>
      <w:r>
        <w:rPr>
          <w:rFonts w:hint="eastAsia" w:ascii="仿宋_GB2312" w:hAnsi="仿宋" w:eastAsia="仿宋_GB2312"/>
          <w:sz w:val="32"/>
          <w:szCs w:val="32"/>
        </w:rPr>
        <w:t>）占预计值的百分比＜30%；</w:t>
      </w:r>
    </w:p>
    <w:p w14:paraId="2BDD09CB">
      <w:pPr>
        <w:ind w:firstLine="640" w:firstLineChars="200"/>
        <w:rPr>
          <w:rFonts w:ascii="仿宋_GB2312" w:hAnsi="仿宋" w:eastAsia="仿宋_GB2312"/>
          <w:sz w:val="32"/>
          <w:szCs w:val="32"/>
        </w:rPr>
      </w:pPr>
      <w:r>
        <w:rPr>
          <w:rFonts w:hint="eastAsia" w:ascii="仿宋_GB2312" w:hAnsi="仿宋" w:eastAsia="仿宋_GB2312"/>
          <w:sz w:val="32"/>
          <w:szCs w:val="32"/>
        </w:rPr>
        <w:t>3.在静息状态、呼吸空气条件下，动脉血氧分压（PaO</w:t>
      </w:r>
      <w:r>
        <w:rPr>
          <w:rFonts w:hint="eastAsia" w:ascii="仿宋_GB2312" w:hAnsi="仿宋" w:eastAsia="仿宋_GB2312"/>
          <w:sz w:val="32"/>
          <w:szCs w:val="32"/>
          <w:vertAlign w:val="subscript"/>
        </w:rPr>
        <w:t>2</w:t>
      </w:r>
      <w:r>
        <w:rPr>
          <w:rFonts w:hint="eastAsia" w:ascii="仿宋_GB2312" w:hAnsi="仿宋" w:eastAsia="仿宋_GB2312"/>
          <w:sz w:val="32"/>
          <w:szCs w:val="32"/>
        </w:rPr>
        <w:t>）＜50mmHg。</w:t>
      </w:r>
    </w:p>
    <w:p w14:paraId="3BA9EECD">
      <w:pPr>
        <w:ind w:firstLine="640" w:firstLineChars="200"/>
        <w:rPr>
          <w:rFonts w:ascii="黑体" w:hAnsi="黑体" w:eastAsia="黑体"/>
          <w:sz w:val="32"/>
          <w:szCs w:val="32"/>
        </w:rPr>
      </w:pPr>
      <w:r>
        <w:rPr>
          <w:rFonts w:hint="eastAsia" w:ascii="黑体" w:hAnsi="黑体" w:eastAsia="黑体"/>
          <w:sz w:val="32"/>
          <w:szCs w:val="32"/>
        </w:rPr>
        <w:t>二十七、严重克罗恩病</w:t>
      </w:r>
    </w:p>
    <w:p w14:paraId="2B28C0F4">
      <w:pPr>
        <w:ind w:firstLine="640" w:firstLineChars="200"/>
        <w:rPr>
          <w:rFonts w:ascii="仿宋_GB2312" w:hAnsi="仿宋" w:eastAsia="仿宋_GB2312"/>
          <w:sz w:val="32"/>
          <w:szCs w:val="32"/>
        </w:rPr>
      </w:pPr>
      <w:r>
        <w:rPr>
          <w:rFonts w:hint="eastAsia" w:ascii="仿宋_GB2312" w:hAnsi="仿宋" w:eastAsia="仿宋_GB2312"/>
          <w:sz w:val="32"/>
          <w:szCs w:val="32"/>
        </w:rPr>
        <w:t>指一种慢性肉芽肿性肠炎，具有特征性的克罗恩病（Crohn病）病理组织学变化，须根据组织病理学特点诊断，且已经造成瘘管形成并伴有肠梗阻或肠穿孔。</w:t>
      </w:r>
    </w:p>
    <w:p w14:paraId="4D7ADC62">
      <w:pPr>
        <w:ind w:firstLine="640" w:firstLineChars="200"/>
        <w:rPr>
          <w:rFonts w:ascii="黑体" w:hAnsi="黑体" w:eastAsia="黑体"/>
          <w:sz w:val="32"/>
          <w:szCs w:val="32"/>
        </w:rPr>
      </w:pPr>
      <w:r>
        <w:rPr>
          <w:rFonts w:hint="eastAsia" w:ascii="黑体" w:hAnsi="黑体" w:eastAsia="黑体"/>
          <w:sz w:val="32"/>
          <w:szCs w:val="32"/>
        </w:rPr>
        <w:t>二十八、严重溃疡性结肠炎</w:t>
      </w:r>
    </w:p>
    <w:p w14:paraId="2965EF50">
      <w:pPr>
        <w:ind w:firstLine="640" w:firstLineChars="200"/>
        <w:rPr>
          <w:rFonts w:ascii="仿宋_GB2312" w:hAnsi="仿宋" w:eastAsia="仿宋_GB2312"/>
          <w:sz w:val="32"/>
          <w:szCs w:val="32"/>
        </w:rPr>
      </w:pPr>
      <w:r>
        <w:rPr>
          <w:rFonts w:hint="eastAsia" w:ascii="仿宋_GB2312" w:hAnsi="仿宋" w:eastAsia="仿宋_GB2312"/>
          <w:sz w:val="32"/>
          <w:szCs w:val="32"/>
        </w:rPr>
        <w:t>指伴有致命性电解质紊乱的急性暴发性溃疡性结肠炎，病变已经累及全结肠，表现为严重的血便和系统性症状体征，须根据组织病理学特点诊断，且已经实施了结肠切除或回肠造瘘术。</w:t>
      </w:r>
    </w:p>
    <w:p w14:paraId="147FCD6C">
      <w:pPr>
        <w:ind w:firstLine="640" w:firstLineChars="200"/>
        <w:rPr>
          <w:rFonts w:ascii="黑体" w:hAnsi="黑体" w:eastAsia="黑体"/>
          <w:sz w:val="32"/>
          <w:szCs w:val="32"/>
        </w:rPr>
      </w:pPr>
      <w:r>
        <w:rPr>
          <w:rFonts w:hint="eastAsia" w:ascii="黑体" w:hAnsi="黑体" w:eastAsia="黑体"/>
          <w:sz w:val="32"/>
          <w:szCs w:val="32"/>
        </w:rPr>
        <w:t>二十九、严重多发性硬化症</w:t>
      </w:r>
    </w:p>
    <w:p w14:paraId="3AD76F08">
      <w:pPr>
        <w:ind w:firstLine="640" w:firstLineChars="200"/>
        <w:rPr>
          <w:rFonts w:ascii="仿宋_GB2312" w:hAnsi="仿宋" w:eastAsia="仿宋_GB2312"/>
          <w:sz w:val="32"/>
          <w:szCs w:val="32"/>
        </w:rPr>
      </w:pPr>
      <w:r>
        <w:rPr>
          <w:rFonts w:hint="eastAsia" w:ascii="仿宋_GB2312" w:hAnsi="仿宋" w:eastAsia="仿宋_GB2312"/>
          <w:sz w:val="32"/>
          <w:szCs w:val="32"/>
        </w:rPr>
        <w:t>指因中枢神经系统脱髓鞘疾病，导致不可逆的运动或感觉功能障碍，临床表现为视力受损、截瘫、平衡失调、构音障碍、大小便机能失调等症状。不可逆指运动或感觉功能障碍初次诊断后需持续180天以上，须由断层扫描（CT）、核磁共振检查（MRI）或正电子发射断层扫描（PET）等影像学检查证实，且须满足下列全部条件：</w:t>
      </w:r>
      <w:r>
        <w:rPr>
          <w:rFonts w:hint="eastAsia" w:ascii="仿宋_GB2312" w:hAnsi="仿宋" w:eastAsia="仿宋_GB2312"/>
          <w:sz w:val="32"/>
          <w:szCs w:val="32"/>
        </w:rPr>
        <w:br w:type="textWrapping"/>
      </w:r>
      <w:r>
        <w:rPr>
          <w:rFonts w:hint="eastAsia" w:ascii="仿宋_GB2312" w:hAnsi="仿宋" w:eastAsia="仿宋_GB2312"/>
          <w:sz w:val="32"/>
          <w:szCs w:val="32"/>
        </w:rPr>
        <w:t xml:space="preserve">    1.明确出现因视神经、脑干或脊髓损伤等导致的上述临床症状；</w:t>
      </w:r>
      <w:r>
        <w:rPr>
          <w:rFonts w:hint="eastAsia" w:ascii="仿宋_GB2312" w:hAnsi="仿宋" w:eastAsia="仿宋_GB2312"/>
          <w:sz w:val="32"/>
          <w:szCs w:val="32"/>
        </w:rPr>
        <w:br w:type="textWrapping"/>
      </w:r>
      <w:r>
        <w:rPr>
          <w:rFonts w:hint="eastAsia" w:ascii="仿宋_GB2312" w:hAnsi="仿宋" w:eastAsia="仿宋_GB2312"/>
          <w:sz w:val="32"/>
          <w:szCs w:val="32"/>
        </w:rPr>
        <w:t xml:space="preserve">    2.散在的、多样性的神经损伤；</w:t>
      </w:r>
      <w:r>
        <w:rPr>
          <w:rFonts w:hint="eastAsia" w:ascii="仿宋_GB2312" w:hAnsi="仿宋" w:eastAsia="仿宋_GB2312"/>
          <w:sz w:val="32"/>
          <w:szCs w:val="32"/>
        </w:rPr>
        <w:br w:type="textWrapping"/>
      </w:r>
      <w:r>
        <w:rPr>
          <w:rFonts w:hint="eastAsia" w:ascii="仿宋_GB2312" w:hAnsi="仿宋" w:eastAsia="仿宋_GB2312"/>
          <w:sz w:val="32"/>
          <w:szCs w:val="32"/>
        </w:rPr>
        <w:t xml:space="preserve">    3.上述临床症状反复发作、恶化及神经损伤的病史纪录。</w:t>
      </w:r>
    </w:p>
    <w:p w14:paraId="43BA2F59">
      <w:pPr>
        <w:ind w:firstLine="640" w:firstLineChars="200"/>
        <w:rPr>
          <w:rFonts w:ascii="黑体" w:hAnsi="黑体" w:eastAsia="黑体"/>
          <w:sz w:val="32"/>
          <w:szCs w:val="32"/>
        </w:rPr>
      </w:pPr>
      <w:r>
        <w:rPr>
          <w:rFonts w:hint="eastAsia" w:ascii="黑体" w:hAnsi="黑体" w:eastAsia="黑体"/>
          <w:sz w:val="32"/>
          <w:szCs w:val="32"/>
        </w:rPr>
        <w:t>三十、严重重症肌无力</w:t>
      </w:r>
    </w:p>
    <w:p w14:paraId="690DB020">
      <w:pPr>
        <w:ind w:firstLine="630"/>
        <w:rPr>
          <w:rFonts w:ascii="仿宋_GB2312" w:hAnsi="仿宋" w:eastAsia="仿宋_GB2312"/>
          <w:sz w:val="32"/>
          <w:szCs w:val="32"/>
        </w:rPr>
      </w:pPr>
      <w:r>
        <w:rPr>
          <w:rFonts w:hint="eastAsia" w:ascii="仿宋_GB2312" w:hAnsi="仿宋" w:eastAsia="仿宋_GB2312"/>
          <w:sz w:val="32"/>
          <w:szCs w:val="32"/>
        </w:rPr>
        <w:t>指一种神经与肌肉接头部位传递障碍的自身免疫性疾病，临床特征是局部或全身横纹肌于活动时易于疲劳无力，颅神经眼外肌最易累及，也可涉及呼吸肌、下肢近端肌群以至全身肌肉。且须满足下列全部条件：</w:t>
      </w:r>
      <w:r>
        <w:rPr>
          <w:rFonts w:hint="eastAsia" w:eastAsia="仿宋_GB2312" w:cs="Calibri"/>
          <w:sz w:val="32"/>
          <w:szCs w:val="32"/>
        </w:rPr>
        <w:t> </w:t>
      </w:r>
      <w:r>
        <w:rPr>
          <w:rFonts w:hint="eastAsia" w:ascii="仿宋_GB2312" w:hAnsi="仿宋" w:eastAsia="仿宋_GB2312"/>
          <w:sz w:val="32"/>
          <w:szCs w:val="32"/>
        </w:rPr>
        <w:br w:type="textWrapping"/>
      </w:r>
      <w:r>
        <w:rPr>
          <w:rFonts w:hint="eastAsia" w:ascii="仿宋_GB2312" w:hAnsi="仿宋" w:eastAsia="仿宋_GB2312"/>
          <w:sz w:val="32"/>
          <w:szCs w:val="32"/>
        </w:rPr>
        <w:t xml:space="preserve">    1.经药物或胸腺手术治疗一年以上无法控制病情，丧失正常工作能力；</w:t>
      </w:r>
    </w:p>
    <w:p w14:paraId="46653C70">
      <w:pPr>
        <w:ind w:firstLine="640" w:firstLineChars="200"/>
        <w:rPr>
          <w:rFonts w:ascii="仿宋_GB2312" w:hAnsi="仿宋" w:eastAsia="仿宋_GB2312"/>
          <w:sz w:val="32"/>
          <w:szCs w:val="32"/>
        </w:rPr>
      </w:pPr>
      <w:r>
        <w:rPr>
          <w:rFonts w:hint="eastAsia" w:ascii="仿宋_GB2312" w:hAnsi="仿宋" w:eastAsia="仿宋_GB2312"/>
          <w:sz w:val="32"/>
          <w:szCs w:val="32"/>
        </w:rPr>
        <w:t>2.出现眼睑下垂，或延髓肌受累引起的构音困难、进食呛咳,或由于肌无力累及延髓肌、呼吸肌而致机体呼吸功能不正常的危急状态即肌无力危象；</w:t>
      </w:r>
    </w:p>
    <w:p w14:paraId="43B1E832">
      <w:pPr>
        <w:ind w:firstLine="640" w:firstLineChars="200"/>
        <w:rPr>
          <w:rFonts w:ascii="仿宋_GB2312" w:hAnsi="仿宋" w:eastAsia="仿宋_GB2312"/>
          <w:sz w:val="32"/>
          <w:szCs w:val="32"/>
        </w:rPr>
      </w:pPr>
      <w:r>
        <w:rPr>
          <w:rFonts w:hint="eastAsia" w:ascii="仿宋_GB2312" w:hAnsi="仿宋" w:eastAsia="仿宋_GB2312"/>
          <w:sz w:val="32"/>
          <w:szCs w:val="32"/>
        </w:rPr>
        <w:t>3.症状缓解、复发及恶化的交替出现，临床接受新斯的明等抗胆碱酯酶药物治疗的病史。</w:t>
      </w:r>
    </w:p>
    <w:p w14:paraId="1FAA1D7E">
      <w:pPr>
        <w:ind w:firstLine="640" w:firstLineChars="200"/>
        <w:rPr>
          <w:rFonts w:ascii="黑体" w:hAnsi="黑体" w:eastAsia="黑体"/>
          <w:sz w:val="32"/>
          <w:szCs w:val="32"/>
        </w:rPr>
      </w:pPr>
      <w:r>
        <w:rPr>
          <w:rFonts w:hint="eastAsia" w:ascii="黑体" w:hAnsi="黑体" w:eastAsia="黑体"/>
          <w:sz w:val="32"/>
          <w:szCs w:val="32"/>
        </w:rPr>
        <w:t>三十一、严重系统性红斑狼疮性肾病</w:t>
      </w:r>
    </w:p>
    <w:p w14:paraId="66142FE3">
      <w:pPr>
        <w:widowControl/>
        <w:ind w:firstLine="640" w:firstLineChars="200"/>
        <w:rPr>
          <w:rFonts w:ascii="仿宋_GB2312" w:hAnsi="Times New Roman" w:eastAsia="仿宋_GB2312" w:cs="Times New Roman"/>
          <w:color w:val="000000"/>
          <w:kern w:val="0"/>
          <w:szCs w:val="21"/>
        </w:rPr>
      </w:pPr>
      <w:r>
        <w:rPr>
          <w:rFonts w:hint="eastAsia" w:ascii="仿宋_GB2312" w:hAnsi="仿宋" w:eastAsia="仿宋_GB2312" w:cs="仿宋"/>
          <w:sz w:val="32"/>
          <w:szCs w:val="32"/>
        </w:rPr>
        <w:t>系统性红斑狼疮是累及多系统、多器官的具有多种自身抗体的免疫性疾病。系统性红斑狼疮性肾病，又称为狼疮性肾炎，是系统性红斑狼疮累及肾脏，造成肾功能损伤。须由肾脏病理学检查结果证实或经临床确诊，并符合下列WHO诊断标准定义的Ⅲ型至Ⅴ型狼疮性肾炎。</w:t>
      </w:r>
      <w:r>
        <w:rPr>
          <w:rFonts w:hint="eastAsia" w:eastAsia="仿宋_GB2312"/>
          <w:sz w:val="32"/>
          <w:szCs w:val="32"/>
        </w:rPr>
        <w:t> </w:t>
      </w:r>
      <w:r>
        <w:rPr>
          <w:rFonts w:hint="eastAsia" w:ascii="仿宋_GB2312" w:hAnsi="仿宋" w:eastAsia="仿宋_GB2312" w:cs="仿宋"/>
          <w:sz w:val="32"/>
          <w:szCs w:val="32"/>
        </w:rPr>
        <w:br w:type="textWrapping"/>
      </w:r>
      <w:r>
        <w:rPr>
          <w:rFonts w:hint="eastAsia" w:ascii="仿宋_GB2312" w:hAnsi="仿宋" w:eastAsia="仿宋_GB2312" w:cs="仿宋"/>
          <w:sz w:val="32"/>
          <w:szCs w:val="32"/>
        </w:rPr>
        <w:t xml:space="preserve">    世界卫生组织（WHO）狼疮性肾炎分型：</w:t>
      </w:r>
      <w:r>
        <w:rPr>
          <w:rFonts w:hint="eastAsia" w:eastAsia="仿宋_GB2312"/>
          <w:sz w:val="32"/>
          <w:szCs w:val="32"/>
        </w:rPr>
        <w:t> </w:t>
      </w:r>
      <w:r>
        <w:rPr>
          <w:rFonts w:hint="eastAsia" w:ascii="仿宋_GB2312" w:hAnsi="仿宋" w:eastAsia="仿宋_GB2312" w:cs="仿宋"/>
          <w:sz w:val="32"/>
          <w:szCs w:val="32"/>
        </w:rPr>
        <w:t>Ⅰ型（微小病变型）：镜下阴性，尿液正常；</w:t>
      </w:r>
      <w:r>
        <w:rPr>
          <w:rFonts w:hint="eastAsia" w:eastAsia="仿宋_GB2312"/>
          <w:sz w:val="32"/>
          <w:szCs w:val="32"/>
        </w:rPr>
        <w:t> </w:t>
      </w:r>
      <w:r>
        <w:rPr>
          <w:rFonts w:hint="eastAsia" w:ascii="仿宋_GB2312" w:hAnsi="仿宋" w:eastAsia="仿宋_GB2312" w:cs="仿宋"/>
          <w:sz w:val="32"/>
          <w:szCs w:val="32"/>
        </w:rPr>
        <w:t>Ⅱ型（系膜病变型）：中度蛋白尿，偶有尿沉渣改变；</w:t>
      </w:r>
      <w:r>
        <w:rPr>
          <w:rFonts w:hint="eastAsia" w:eastAsia="仿宋_GB2312"/>
          <w:sz w:val="32"/>
          <w:szCs w:val="32"/>
        </w:rPr>
        <w:t> </w:t>
      </w:r>
      <w:r>
        <w:rPr>
          <w:rFonts w:hint="eastAsia" w:ascii="仿宋_GB2312" w:hAnsi="仿宋" w:eastAsia="仿宋_GB2312" w:cs="仿宋"/>
          <w:sz w:val="32"/>
          <w:szCs w:val="32"/>
        </w:rPr>
        <w:t>Ⅲ型（局灶及节段增生型）：蛋白尿，尿沉渣改变；</w:t>
      </w:r>
      <w:r>
        <w:rPr>
          <w:rFonts w:hint="eastAsia" w:eastAsia="仿宋_GB2312"/>
          <w:sz w:val="32"/>
          <w:szCs w:val="32"/>
        </w:rPr>
        <w:t> </w:t>
      </w:r>
      <w:r>
        <w:rPr>
          <w:rFonts w:hint="eastAsia" w:ascii="仿宋_GB2312" w:hAnsi="仿宋" w:eastAsia="仿宋_GB2312" w:cs="仿宋"/>
          <w:sz w:val="32"/>
          <w:szCs w:val="32"/>
        </w:rPr>
        <w:t>Ⅳ型（弥漫增生型）：急性肾炎伴有尿沉渣改变或肾病综合征；</w:t>
      </w:r>
      <w:r>
        <w:rPr>
          <w:rFonts w:hint="eastAsia" w:eastAsia="仿宋_GB2312"/>
          <w:sz w:val="32"/>
          <w:szCs w:val="32"/>
        </w:rPr>
        <w:t> </w:t>
      </w:r>
      <w:r>
        <w:rPr>
          <w:rFonts w:hint="eastAsia" w:ascii="仿宋_GB2312" w:hAnsi="仿宋" w:eastAsia="仿宋_GB2312" w:cs="仿宋"/>
          <w:sz w:val="32"/>
          <w:szCs w:val="32"/>
        </w:rPr>
        <w:t>Ⅴ型（膜型）：肾病综合征或重度蛋白尿。</w:t>
      </w:r>
      <w:r>
        <w:rPr>
          <w:rFonts w:hint="eastAsia" w:eastAsia="仿宋_GB2312"/>
          <w:sz w:val="32"/>
          <w:szCs w:val="32"/>
        </w:rPr>
        <w:t> </w:t>
      </w:r>
      <w:r>
        <w:rPr>
          <w:rFonts w:hint="eastAsia" w:ascii="仿宋_GB2312" w:hAnsi="仿宋" w:eastAsia="仿宋_GB2312" w:cs="仿宋"/>
          <w:sz w:val="32"/>
          <w:szCs w:val="32"/>
        </w:rPr>
        <w:br w:type="textWrapping"/>
      </w:r>
      <w:r>
        <w:rPr>
          <w:rFonts w:hint="eastAsia" w:ascii="仿宋_GB2312" w:hAnsi="仿宋" w:eastAsia="仿宋_GB2312" w:cs="仿宋"/>
          <w:sz w:val="32"/>
          <w:szCs w:val="32"/>
        </w:rPr>
        <w:t xml:space="preserve">    其它类型的红斑性狼疮，如盘状狼疮，仅累及血液及关节等其它系统的系统性红斑狼疮不在保障范围内。</w:t>
      </w:r>
    </w:p>
    <w:p w14:paraId="040AD0AC">
      <w:pPr>
        <w:ind w:firstLine="640" w:firstLineChars="200"/>
        <w:rPr>
          <w:rFonts w:ascii="黑体" w:hAnsi="黑体" w:eastAsia="黑体"/>
          <w:sz w:val="32"/>
          <w:szCs w:val="32"/>
        </w:rPr>
      </w:pPr>
      <w:r>
        <w:rPr>
          <w:rFonts w:hint="eastAsia" w:ascii="黑体" w:hAnsi="黑体" w:eastAsia="黑体"/>
          <w:sz w:val="32"/>
          <w:szCs w:val="32"/>
        </w:rPr>
        <w:t>三十二、重症急性坏死性筋膜炎</w:t>
      </w:r>
    </w:p>
    <w:p w14:paraId="6448A59E">
      <w:pPr>
        <w:ind w:firstLine="630"/>
        <w:rPr>
          <w:rFonts w:ascii="仿宋_GB2312" w:hAnsi="仿宋" w:eastAsia="仿宋_GB2312"/>
          <w:sz w:val="32"/>
          <w:szCs w:val="32"/>
        </w:rPr>
      </w:pPr>
      <w:r>
        <w:rPr>
          <w:rFonts w:hint="eastAsia" w:ascii="仿宋_GB2312" w:hAnsi="仿宋" w:eastAsia="仿宋_GB2312"/>
          <w:sz w:val="32"/>
          <w:szCs w:val="32"/>
        </w:rPr>
        <w:t>是一种由细菌侵入皮下组织和筋膜引起的急性坏死性软组织感染，可伴有毒血症、败血症、中毒性休克、弥漫性血管内凝血及多器官衰竭。须满足下列全部条件：</w:t>
      </w:r>
    </w:p>
    <w:p w14:paraId="007EB8B3">
      <w:pPr>
        <w:ind w:firstLine="630"/>
        <w:rPr>
          <w:rFonts w:ascii="仿宋_GB2312" w:hAnsi="仿宋" w:eastAsia="仿宋_GB2312"/>
          <w:sz w:val="32"/>
          <w:szCs w:val="32"/>
        </w:rPr>
      </w:pPr>
      <w:r>
        <w:rPr>
          <w:rFonts w:hint="eastAsia" w:ascii="仿宋_GB2312" w:hAnsi="仿宋" w:eastAsia="仿宋_GB2312"/>
          <w:sz w:val="32"/>
          <w:szCs w:val="32"/>
        </w:rPr>
        <w:t>1.细菌培养和临床表现符合坏死性筋膜炎诊断标准；</w:t>
      </w:r>
    </w:p>
    <w:p w14:paraId="4129C0D1">
      <w:pPr>
        <w:ind w:firstLine="630"/>
        <w:rPr>
          <w:rFonts w:ascii="仿宋_GB2312" w:hAnsi="仿宋" w:eastAsia="仿宋_GB2312"/>
          <w:sz w:val="32"/>
          <w:szCs w:val="32"/>
        </w:rPr>
      </w:pPr>
      <w:r>
        <w:rPr>
          <w:rFonts w:hint="eastAsia" w:ascii="仿宋_GB2312" w:hAnsi="仿宋" w:eastAsia="仿宋_GB2312"/>
          <w:sz w:val="32"/>
          <w:szCs w:val="32"/>
        </w:rPr>
        <w:t>2.病情迅速恶化，有脓毒血症表现；</w:t>
      </w:r>
    </w:p>
    <w:p w14:paraId="1CFAA782">
      <w:pPr>
        <w:ind w:firstLine="630"/>
        <w:rPr>
          <w:rFonts w:ascii="仿宋_GB2312" w:hAnsi="仿宋" w:eastAsia="仿宋_GB2312"/>
          <w:sz w:val="32"/>
          <w:szCs w:val="32"/>
        </w:rPr>
      </w:pPr>
      <w:r>
        <w:rPr>
          <w:rFonts w:hint="eastAsia" w:ascii="仿宋_GB2312" w:hAnsi="仿宋" w:eastAsia="仿宋_GB2312"/>
          <w:sz w:val="32"/>
          <w:szCs w:val="32"/>
        </w:rPr>
        <w:t>3.受感染肢体被截肢（自腕关节或踝关节靠近躯干端）。</w:t>
      </w:r>
    </w:p>
    <w:p w14:paraId="00D365CF">
      <w:pPr>
        <w:ind w:firstLine="640" w:firstLineChars="200"/>
        <w:rPr>
          <w:rFonts w:ascii="黑体" w:hAnsi="黑体" w:eastAsia="黑体"/>
          <w:sz w:val="32"/>
          <w:szCs w:val="32"/>
        </w:rPr>
      </w:pPr>
      <w:r>
        <w:rPr>
          <w:rFonts w:hint="eastAsia" w:ascii="黑体" w:hAnsi="黑体" w:eastAsia="黑体"/>
          <w:sz w:val="32"/>
          <w:szCs w:val="32"/>
        </w:rPr>
        <w:t>三十三、系统性硬化病（硬皮病）</w:t>
      </w:r>
    </w:p>
    <w:p w14:paraId="08F152C2">
      <w:pPr>
        <w:ind w:firstLine="640" w:firstLineChars="200"/>
        <w:rPr>
          <w:rFonts w:ascii="仿宋_GB2312" w:hAnsi="仿宋" w:eastAsia="仿宋_GB2312"/>
          <w:sz w:val="32"/>
          <w:szCs w:val="32"/>
        </w:rPr>
      </w:pPr>
      <w:r>
        <w:rPr>
          <w:rFonts w:hint="eastAsia" w:ascii="仿宋_GB2312" w:hAnsi="仿宋" w:eastAsia="仿宋_GB2312" w:cs="仿宋"/>
          <w:sz w:val="32"/>
          <w:szCs w:val="32"/>
        </w:rPr>
        <w:t>一种以皮肤、血管和内脏器官出现异常纤维化为特征的系统性结缔组织病，表现为进行性的皮肤和内脏器官的胶原化和纤维化，以及伴有皮肤和器官损害的阻塞性血管病（血管栓塞）。须经相关专科主任级医师确诊且需提供下列一项或一项以上内脏器官受累的检查报告及诊疗记录：</w:t>
      </w:r>
      <w:r>
        <w:rPr>
          <w:rFonts w:hint="eastAsia" w:ascii="仿宋_GB2312" w:hAnsi="仿宋" w:eastAsia="仿宋_GB2312" w:cs="仿宋"/>
          <w:sz w:val="32"/>
          <w:szCs w:val="32"/>
        </w:rPr>
        <w:br w:type="textWrapping"/>
      </w:r>
      <w:r>
        <w:rPr>
          <w:rFonts w:hint="eastAsia" w:ascii="仿宋_GB2312" w:hAnsi="仿宋" w:eastAsia="仿宋_GB2312" w:cs="仿宋"/>
          <w:sz w:val="32"/>
          <w:szCs w:val="32"/>
        </w:rPr>
        <w:t xml:space="preserve">    肺脏：肺部病变进而发展为肺动脉高压、肺心病；</w:t>
      </w:r>
      <w:r>
        <w:rPr>
          <w:rFonts w:hint="eastAsia" w:ascii="仿宋_GB2312" w:hAnsi="仿宋" w:eastAsia="仿宋_GB2312" w:cs="仿宋"/>
          <w:sz w:val="32"/>
          <w:szCs w:val="32"/>
        </w:rPr>
        <w:br w:type="textWrapping"/>
      </w:r>
      <w:r>
        <w:rPr>
          <w:rFonts w:hint="eastAsia" w:ascii="仿宋_GB2312" w:hAnsi="仿宋" w:eastAsia="仿宋_GB2312" w:cs="仿宋"/>
          <w:sz w:val="32"/>
          <w:szCs w:val="32"/>
        </w:rPr>
        <w:t xml:space="preserve">    肾脏：肾脏受损导致出现肾功能不全。</w:t>
      </w:r>
    </w:p>
    <w:p w14:paraId="69ACD0EF">
      <w:pPr>
        <w:ind w:firstLine="640" w:firstLineChars="200"/>
        <w:rPr>
          <w:rFonts w:ascii="黑体" w:hAnsi="黑体" w:eastAsia="黑体"/>
          <w:sz w:val="32"/>
          <w:szCs w:val="32"/>
        </w:rPr>
      </w:pPr>
      <w:r>
        <w:rPr>
          <w:rFonts w:hint="eastAsia" w:ascii="黑体" w:hAnsi="黑体" w:eastAsia="黑体"/>
          <w:sz w:val="32"/>
          <w:szCs w:val="32"/>
        </w:rPr>
        <w:t>三十四、严重类风湿性关节炎</w:t>
      </w:r>
    </w:p>
    <w:p w14:paraId="7D9809FD">
      <w:pPr>
        <w:ind w:firstLine="640" w:firstLineChars="200"/>
        <w:rPr>
          <w:rFonts w:ascii="仿宋_GB2312" w:eastAsia="仿宋_GB2312"/>
          <w:bCs/>
          <w:sz w:val="32"/>
          <w:szCs w:val="32"/>
        </w:rPr>
      </w:pPr>
      <w:r>
        <w:rPr>
          <w:rFonts w:hint="eastAsia" w:ascii="仿宋_GB2312" w:eastAsia="仿宋_GB2312"/>
          <w:bCs/>
          <w:sz w:val="32"/>
          <w:szCs w:val="32"/>
        </w:rPr>
        <w:t>指广泛分布的慢性进行性多关节病变，表现为关节严重变形，侵犯至少三个主要关节（腕关节、肘关节、肩关节、踝关节、膝关节、髋关节）或关节组（如手的多个指间、掌指关节，足的多个足趾、跖趾关节等）。类风湿性关节炎须明确诊断，并已达到类风湿性关节炎功能分类IV级的永久不可逆性关节功能障碍，且须满足下列全部条件：</w:t>
      </w:r>
    </w:p>
    <w:p w14:paraId="65EC74BB">
      <w:pPr>
        <w:ind w:firstLine="640" w:firstLineChars="200"/>
        <w:rPr>
          <w:rFonts w:ascii="仿宋_GB2312" w:eastAsia="仿宋_GB2312"/>
          <w:bCs/>
          <w:sz w:val="32"/>
          <w:szCs w:val="32"/>
        </w:rPr>
      </w:pPr>
      <w:r>
        <w:rPr>
          <w:rFonts w:hint="eastAsia" w:ascii="仿宋_GB2312" w:eastAsia="仿宋_GB2312"/>
          <w:bCs/>
          <w:sz w:val="32"/>
          <w:szCs w:val="32"/>
        </w:rPr>
        <w:t>1</w:t>
      </w:r>
      <w:r>
        <w:rPr>
          <w:rFonts w:hint="eastAsia" w:ascii="仿宋_GB2312" w:hAnsi="仿宋" w:eastAsia="仿宋_GB2312"/>
          <w:sz w:val="32"/>
          <w:szCs w:val="32"/>
        </w:rPr>
        <w:t>.</w:t>
      </w:r>
      <w:r>
        <w:rPr>
          <w:rFonts w:hint="eastAsia" w:ascii="仿宋_GB2312" w:eastAsia="仿宋_GB2312"/>
          <w:bCs/>
          <w:sz w:val="32"/>
          <w:szCs w:val="32"/>
        </w:rPr>
        <w:t>晨僵；</w:t>
      </w:r>
    </w:p>
    <w:p w14:paraId="5D91464D">
      <w:pPr>
        <w:ind w:firstLine="640" w:firstLineChars="200"/>
        <w:rPr>
          <w:rFonts w:ascii="仿宋_GB2312" w:eastAsia="仿宋_GB2312"/>
          <w:bCs/>
          <w:sz w:val="32"/>
          <w:szCs w:val="32"/>
        </w:rPr>
      </w:pPr>
      <w:r>
        <w:rPr>
          <w:rFonts w:hint="eastAsia" w:ascii="仿宋_GB2312" w:eastAsia="仿宋_GB2312"/>
          <w:bCs/>
          <w:sz w:val="32"/>
          <w:szCs w:val="32"/>
        </w:rPr>
        <w:t>2</w:t>
      </w:r>
      <w:r>
        <w:rPr>
          <w:rFonts w:hint="eastAsia" w:ascii="仿宋_GB2312" w:hAnsi="仿宋" w:eastAsia="仿宋_GB2312"/>
          <w:sz w:val="32"/>
          <w:szCs w:val="32"/>
        </w:rPr>
        <w:t>.</w:t>
      </w:r>
      <w:r>
        <w:rPr>
          <w:rFonts w:hint="eastAsia" w:ascii="仿宋_GB2312" w:eastAsia="仿宋_GB2312"/>
          <w:bCs/>
          <w:sz w:val="32"/>
          <w:szCs w:val="32"/>
        </w:rPr>
        <w:t>对称性关节炎；</w:t>
      </w:r>
    </w:p>
    <w:p w14:paraId="230A38DC">
      <w:pPr>
        <w:ind w:firstLine="640" w:firstLineChars="200"/>
        <w:rPr>
          <w:rFonts w:ascii="仿宋_GB2312" w:eastAsia="仿宋_GB2312"/>
          <w:bCs/>
          <w:sz w:val="32"/>
          <w:szCs w:val="32"/>
        </w:rPr>
      </w:pPr>
      <w:r>
        <w:rPr>
          <w:rFonts w:hint="eastAsia" w:ascii="仿宋_GB2312" w:eastAsia="仿宋_GB2312"/>
          <w:bCs/>
          <w:sz w:val="32"/>
          <w:szCs w:val="32"/>
        </w:rPr>
        <w:t>3</w:t>
      </w:r>
      <w:r>
        <w:rPr>
          <w:rFonts w:hint="eastAsia" w:ascii="仿宋_GB2312" w:hAnsi="仿宋" w:eastAsia="仿宋_GB2312"/>
          <w:sz w:val="32"/>
          <w:szCs w:val="32"/>
        </w:rPr>
        <w:t>.</w:t>
      </w:r>
      <w:r>
        <w:rPr>
          <w:rFonts w:hint="eastAsia" w:ascii="仿宋_GB2312" w:eastAsia="仿宋_GB2312"/>
          <w:bCs/>
          <w:sz w:val="32"/>
          <w:szCs w:val="32"/>
        </w:rPr>
        <w:t> 类风湿性皮下结节；</w:t>
      </w:r>
    </w:p>
    <w:p w14:paraId="0AB952ED">
      <w:pPr>
        <w:ind w:firstLine="640" w:firstLineChars="200"/>
        <w:rPr>
          <w:rFonts w:ascii="仿宋_GB2312" w:eastAsia="仿宋_GB2312"/>
          <w:bCs/>
          <w:sz w:val="32"/>
          <w:szCs w:val="32"/>
        </w:rPr>
      </w:pPr>
      <w:r>
        <w:rPr>
          <w:rFonts w:hint="eastAsia" w:ascii="仿宋_GB2312" w:eastAsia="仿宋_GB2312"/>
          <w:bCs/>
          <w:sz w:val="32"/>
          <w:szCs w:val="32"/>
        </w:rPr>
        <w:t>4</w:t>
      </w:r>
      <w:r>
        <w:rPr>
          <w:rFonts w:hint="eastAsia" w:ascii="仿宋_GB2312" w:hAnsi="仿宋" w:eastAsia="仿宋_GB2312"/>
          <w:sz w:val="32"/>
          <w:szCs w:val="32"/>
        </w:rPr>
        <w:t>.</w:t>
      </w:r>
      <w:r>
        <w:rPr>
          <w:rFonts w:hint="eastAsia" w:ascii="仿宋_GB2312" w:eastAsia="仿宋_GB2312"/>
          <w:bCs/>
          <w:sz w:val="32"/>
          <w:szCs w:val="32"/>
        </w:rPr>
        <w:t>类风湿因子滴度升高；</w:t>
      </w:r>
    </w:p>
    <w:p w14:paraId="1E7B75D6">
      <w:pPr>
        <w:ind w:firstLine="640" w:firstLineChars="200"/>
        <w:rPr>
          <w:rFonts w:ascii="仿宋_GB2312" w:eastAsia="仿宋_GB2312"/>
          <w:bCs/>
          <w:sz w:val="32"/>
          <w:szCs w:val="32"/>
        </w:rPr>
      </w:pPr>
      <w:r>
        <w:rPr>
          <w:rFonts w:hint="eastAsia" w:ascii="仿宋_GB2312" w:eastAsia="仿宋_GB2312"/>
          <w:bCs/>
          <w:sz w:val="32"/>
          <w:szCs w:val="32"/>
        </w:rPr>
        <w:t>5</w:t>
      </w:r>
      <w:r>
        <w:rPr>
          <w:rFonts w:hint="eastAsia" w:ascii="仿宋_GB2312" w:hAnsi="仿宋" w:eastAsia="仿宋_GB2312"/>
          <w:sz w:val="32"/>
          <w:szCs w:val="32"/>
        </w:rPr>
        <w:t>.</w:t>
      </w:r>
      <w:r>
        <w:rPr>
          <w:rFonts w:hint="eastAsia" w:ascii="仿宋_GB2312" w:eastAsia="仿宋_GB2312"/>
          <w:bCs/>
          <w:sz w:val="32"/>
          <w:szCs w:val="32"/>
        </w:rPr>
        <w:t>X线显示严重的关节（软骨和骨）破坏和关节畸形。</w:t>
      </w:r>
    </w:p>
    <w:p w14:paraId="6450A5DB">
      <w:pPr>
        <w:ind w:firstLine="640" w:firstLineChars="200"/>
        <w:rPr>
          <w:rFonts w:ascii="黑体" w:hAnsi="黑体" w:eastAsia="黑体"/>
          <w:sz w:val="32"/>
          <w:szCs w:val="32"/>
        </w:rPr>
      </w:pPr>
      <w:r>
        <w:rPr>
          <w:rFonts w:hint="eastAsia" w:ascii="黑体" w:hAnsi="黑体" w:eastAsia="黑体"/>
          <w:sz w:val="32"/>
          <w:szCs w:val="32"/>
        </w:rPr>
        <w:t>三十五、严重强直性脊柱炎</w:t>
      </w:r>
    </w:p>
    <w:p w14:paraId="49A60975">
      <w:pPr>
        <w:ind w:firstLine="640" w:firstLineChars="200"/>
        <w:rPr>
          <w:rFonts w:ascii="仿宋_GB2312" w:eastAsia="仿宋_GB2312"/>
          <w:sz w:val="32"/>
          <w:szCs w:val="32"/>
        </w:rPr>
      </w:pPr>
      <w:r>
        <w:rPr>
          <w:rFonts w:hint="eastAsia" w:ascii="仿宋_GB2312" w:eastAsia="仿宋_GB2312"/>
          <w:sz w:val="32"/>
          <w:szCs w:val="32"/>
        </w:rPr>
        <w:t>强直性脊柱炎是一种慢性全身性炎性疾病，主要侵犯脊柱导致脊柱畸形。强直性脊柱炎必须明确诊断并且因严重脊柱畸形导致自主生活能力完全丧失，无法独立完成六项基本日常生活活动中的三项或三项以上。</w:t>
      </w:r>
    </w:p>
    <w:p w14:paraId="581C0A6E">
      <w:pPr>
        <w:rPr>
          <w:rFonts w:ascii="仿宋_GB2312" w:eastAsia="仿宋_GB2312"/>
        </w:rPr>
      </w:pPr>
    </w:p>
    <w:p w14:paraId="6656ABB0">
      <w:pPr>
        <w:rPr>
          <w:rFonts w:ascii="仿宋_GB2312" w:eastAsia="仿宋_GB2312"/>
        </w:rPr>
      </w:pPr>
    </w:p>
    <w:p w14:paraId="2509026D">
      <w:pPr>
        <w:rPr>
          <w:rFonts w:ascii="仿宋_GB2312" w:eastAsia="仿宋_GB2312"/>
        </w:rPr>
      </w:pPr>
    </w:p>
    <w:p w14:paraId="09860A1F">
      <w:pPr>
        <w:rPr>
          <w:rFonts w:ascii="仿宋_GB2312" w:eastAsia="仿宋_GB2312"/>
        </w:rPr>
      </w:pPr>
    </w:p>
    <w:p w14:paraId="2A39DE9D">
      <w:pPr>
        <w:jc w:val="center"/>
        <w:rPr>
          <w:rFonts w:ascii="方正小标宋_GBK" w:eastAsia="方正小标宋_GBK" w:hAnsiTheme="majorEastAsia"/>
          <w:sz w:val="44"/>
          <w:szCs w:val="44"/>
        </w:rPr>
      </w:pPr>
      <w:r>
        <w:rPr>
          <w:rFonts w:hint="eastAsia" w:ascii="方正小标宋_GBK" w:eastAsia="方正小标宋_GBK" w:hAnsiTheme="majorEastAsia"/>
          <w:sz w:val="44"/>
          <w:szCs w:val="44"/>
        </w:rPr>
        <w:t>25种轻症</w:t>
      </w:r>
    </w:p>
    <w:p w14:paraId="546399A9">
      <w:pPr>
        <w:jc w:val="center"/>
        <w:rPr>
          <w:rFonts w:asciiTheme="majorEastAsia" w:hAnsiTheme="majorEastAsia" w:eastAsiaTheme="majorEastAsia"/>
          <w:b/>
          <w:sz w:val="44"/>
          <w:szCs w:val="44"/>
        </w:rPr>
      </w:pPr>
    </w:p>
    <w:p w14:paraId="39226043">
      <w:pPr>
        <w:ind w:firstLine="640" w:firstLineChars="200"/>
        <w:jc w:val="left"/>
        <w:rPr>
          <w:rFonts w:ascii="黑体" w:hAnsi="黑体" w:eastAsia="黑体"/>
          <w:sz w:val="32"/>
          <w:szCs w:val="32"/>
        </w:rPr>
      </w:pPr>
      <w:r>
        <w:rPr>
          <w:rFonts w:hint="eastAsia" w:ascii="黑体" w:hAnsi="黑体" w:eastAsia="黑体"/>
          <w:sz w:val="32"/>
          <w:szCs w:val="32"/>
        </w:rPr>
        <w:t>一、恶性肿瘤——轻度</w:t>
      </w:r>
    </w:p>
    <w:p w14:paraId="7FB1257C">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指恶性细胞不受控制的进行性增长和扩散，浸润和破坏周围正常组织，可以经血管、淋巴管和体腔扩散转移到身体其他部位，病灶经组织病理学检查（涵盖骨髓病理学检查）结果明确诊断，临床诊断属于世界卫生组织（WHO，World Health Organization）《疾病和有关健康问题的国际统计分类》第十次修订版（ICD-10）的恶性肿瘤类别及《国际疾病分类肿瘤学专辑》第三版（ICD-O-3）的肿瘤形态学编码属于 3、6、9（恶性肿瘤）范畴，但不在“恶性肿瘤——重度”保障范围的疾病。且特指下列六项之一：</w:t>
      </w:r>
    </w:p>
    <w:p w14:paraId="3A0F60F9">
      <w:pPr>
        <w:ind w:firstLine="480" w:firstLineChars="150"/>
        <w:jc w:val="left"/>
        <w:rPr>
          <w:rFonts w:ascii="仿宋_GB2312" w:eastAsia="仿宋_GB2312" w:hAnsiTheme="majorEastAsia"/>
          <w:sz w:val="32"/>
          <w:szCs w:val="32"/>
        </w:rPr>
      </w:pPr>
      <w:r>
        <w:rPr>
          <w:rFonts w:hint="eastAsia" w:ascii="仿宋_GB2312" w:eastAsia="仿宋_GB2312" w:hAnsiTheme="majorEastAsia"/>
          <w:sz w:val="32"/>
          <w:szCs w:val="32"/>
        </w:rPr>
        <w:t xml:space="preserve"> 1</w:t>
      </w:r>
      <w:r>
        <w:rPr>
          <w:rFonts w:hint="eastAsia" w:ascii="仿宋_GB2312" w:hAnsi="仿宋" w:eastAsia="仿宋_GB2312"/>
          <w:sz w:val="32"/>
          <w:szCs w:val="32"/>
        </w:rPr>
        <w:t>.</w:t>
      </w:r>
      <w:r>
        <w:rPr>
          <w:rFonts w:hint="eastAsia" w:ascii="仿宋_GB2312" w:eastAsia="仿宋_GB2312" w:hAnsiTheme="majorEastAsia"/>
          <w:sz w:val="32"/>
          <w:szCs w:val="32"/>
        </w:rPr>
        <w:t>TNM分期为Ⅰ期的甲状腺癌；</w:t>
      </w:r>
    </w:p>
    <w:p w14:paraId="05D2E0A9">
      <w:pPr>
        <w:ind w:firstLine="480" w:firstLineChars="150"/>
        <w:jc w:val="left"/>
        <w:rPr>
          <w:rFonts w:ascii="仿宋_GB2312" w:eastAsia="仿宋_GB2312" w:hAnsiTheme="majorEastAsia"/>
          <w:sz w:val="32"/>
          <w:szCs w:val="32"/>
        </w:rPr>
      </w:pPr>
      <w:r>
        <w:rPr>
          <w:rFonts w:hint="eastAsia" w:ascii="仿宋_GB2312" w:eastAsia="仿宋_GB2312" w:hAnsiTheme="majorEastAsia"/>
          <w:sz w:val="32"/>
          <w:szCs w:val="32"/>
        </w:rPr>
        <w:t xml:space="preserve"> 2</w:t>
      </w:r>
      <w:r>
        <w:rPr>
          <w:rFonts w:hint="eastAsia" w:ascii="仿宋_GB2312" w:hAnsi="仿宋" w:eastAsia="仿宋_GB2312"/>
          <w:sz w:val="32"/>
          <w:szCs w:val="32"/>
        </w:rPr>
        <w:t>.</w:t>
      </w:r>
      <w:r>
        <w:rPr>
          <w:rFonts w:hint="eastAsia" w:ascii="仿宋_GB2312" w:eastAsia="仿宋_GB2312" w:hAnsiTheme="majorEastAsia"/>
          <w:sz w:val="32"/>
          <w:szCs w:val="32"/>
        </w:rPr>
        <w:t>TNM 分期为T1N0M0期的前列腺癌；</w:t>
      </w:r>
    </w:p>
    <w:p w14:paraId="1382E93A">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3</w:t>
      </w:r>
      <w:r>
        <w:rPr>
          <w:rFonts w:hint="eastAsia" w:ascii="仿宋_GB2312" w:hAnsi="仿宋" w:eastAsia="仿宋_GB2312"/>
          <w:sz w:val="32"/>
          <w:szCs w:val="32"/>
        </w:rPr>
        <w:t>.</w:t>
      </w:r>
      <w:r>
        <w:rPr>
          <w:rFonts w:hint="eastAsia" w:ascii="仿宋_GB2312" w:eastAsia="仿宋_GB2312" w:hAnsiTheme="majorEastAsia"/>
          <w:sz w:val="32"/>
          <w:szCs w:val="32"/>
        </w:rPr>
        <w:t>黑色素细胞瘤以外的未发生淋巴结和远处转移的皮肤恶性肿瘤；</w:t>
      </w:r>
    </w:p>
    <w:p w14:paraId="63C37F16">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4</w:t>
      </w:r>
      <w:r>
        <w:rPr>
          <w:rFonts w:hint="eastAsia" w:ascii="仿宋_GB2312" w:hAnsi="仿宋" w:eastAsia="仿宋_GB2312"/>
          <w:sz w:val="32"/>
          <w:szCs w:val="32"/>
        </w:rPr>
        <w:t>.</w:t>
      </w:r>
      <w:r>
        <w:rPr>
          <w:rFonts w:hint="eastAsia" w:ascii="仿宋_GB2312" w:eastAsia="仿宋_GB2312" w:hAnsiTheme="majorEastAsia"/>
          <w:sz w:val="32"/>
          <w:szCs w:val="32"/>
        </w:rPr>
        <w:t>相当于Binet分期方案A期程度的慢性淋巴细胞白血病；</w:t>
      </w:r>
    </w:p>
    <w:p w14:paraId="4424E91B">
      <w:pPr>
        <w:ind w:firstLine="480" w:firstLineChars="150"/>
        <w:jc w:val="left"/>
        <w:rPr>
          <w:rFonts w:ascii="仿宋_GB2312" w:eastAsia="仿宋_GB2312" w:hAnsiTheme="majorEastAsia"/>
          <w:sz w:val="32"/>
          <w:szCs w:val="32"/>
        </w:rPr>
      </w:pPr>
      <w:r>
        <w:rPr>
          <w:rFonts w:hint="eastAsia" w:ascii="仿宋_GB2312" w:eastAsia="仿宋_GB2312" w:hAnsiTheme="majorEastAsia"/>
          <w:sz w:val="32"/>
          <w:szCs w:val="32"/>
        </w:rPr>
        <w:t xml:space="preserve"> 5</w:t>
      </w:r>
      <w:r>
        <w:rPr>
          <w:rFonts w:hint="eastAsia" w:ascii="仿宋_GB2312" w:hAnsi="仿宋" w:eastAsia="仿宋_GB2312"/>
          <w:sz w:val="32"/>
          <w:szCs w:val="32"/>
        </w:rPr>
        <w:t>.</w:t>
      </w:r>
      <w:r>
        <w:rPr>
          <w:rFonts w:hint="eastAsia" w:ascii="仿宋_GB2312" w:eastAsia="仿宋_GB2312" w:hAnsiTheme="majorEastAsia"/>
          <w:sz w:val="32"/>
          <w:szCs w:val="32"/>
        </w:rPr>
        <w:t>相当于Ann Arbor分期方案Ⅰ期程度的何杰金氏病；</w:t>
      </w:r>
    </w:p>
    <w:p w14:paraId="127DAA5F">
      <w:pPr>
        <w:ind w:firstLine="480" w:firstLineChars="150"/>
        <w:jc w:val="left"/>
        <w:rPr>
          <w:rFonts w:ascii="仿宋_GB2312" w:eastAsia="仿宋_GB2312" w:hAnsiTheme="majorEastAsia"/>
          <w:sz w:val="32"/>
          <w:szCs w:val="32"/>
        </w:rPr>
      </w:pPr>
      <w:r>
        <w:rPr>
          <w:rFonts w:hint="eastAsia" w:ascii="仿宋_GB2312" w:eastAsia="仿宋_GB2312" w:hAnsiTheme="majorEastAsia"/>
          <w:sz w:val="32"/>
          <w:szCs w:val="32"/>
        </w:rPr>
        <w:t xml:space="preserve"> 6</w:t>
      </w:r>
      <w:r>
        <w:rPr>
          <w:rFonts w:hint="eastAsia" w:ascii="仿宋_GB2312" w:hAnsi="仿宋" w:eastAsia="仿宋_GB2312"/>
          <w:sz w:val="32"/>
          <w:szCs w:val="32"/>
        </w:rPr>
        <w:t>.</w:t>
      </w:r>
      <w:r>
        <w:rPr>
          <w:rFonts w:hint="eastAsia" w:ascii="仿宋_GB2312" w:eastAsia="仿宋_GB2312" w:hAnsiTheme="majorEastAsia"/>
          <w:sz w:val="32"/>
          <w:szCs w:val="32"/>
        </w:rPr>
        <w:t>未发生淋巴结和远处转移且 WHO 分级为 G1 级别（核分裂像&lt;10/50HPF和ki-67≤2%）的神经内分泌肿瘤。</w:t>
      </w:r>
    </w:p>
    <w:p w14:paraId="4AE7A73A">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下列疾病不属于“恶性肿瘤——轻度”，不在保障范围内：</w:t>
      </w:r>
    </w:p>
    <w:p w14:paraId="319ED700">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ICD-O-3肿瘤形态学编码属于0（良性肿瘤）、1（动态未定性肿瘤）、2（原位癌和非侵袭性癌）范畴的疾病，如：   a.原位癌，癌前病变，非浸润性癌，非侵袭性癌，肿瘤细胞未侵犯基底层，上皮内瘤变，细胞不典型性增生等；b.交界性肿瘤，交界恶性肿瘤，肿瘤低度恶性潜能，潜在低度恶性肿瘤等。</w:t>
      </w:r>
    </w:p>
    <w:p w14:paraId="19D83048">
      <w:pPr>
        <w:ind w:firstLine="640" w:firstLineChars="200"/>
        <w:jc w:val="left"/>
        <w:rPr>
          <w:rFonts w:ascii="黑体" w:hAnsi="黑体" w:eastAsia="黑体"/>
          <w:sz w:val="32"/>
          <w:szCs w:val="32"/>
        </w:rPr>
      </w:pPr>
      <w:r>
        <w:rPr>
          <w:rFonts w:hint="eastAsia" w:ascii="黑体" w:hAnsi="黑体" w:eastAsia="黑体"/>
          <w:sz w:val="32"/>
          <w:szCs w:val="32"/>
        </w:rPr>
        <w:t>二、较轻急性心肌梗死</w:t>
      </w:r>
    </w:p>
    <w:p w14:paraId="35E16CA8">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急性心肌梗死指由于冠状动脉闭塞或梗阻引起部分心肌严重的持久性缺血造成急性心肌坏死。急性心肌梗死的诊断必须依据国际国内诊断标准，符合（1）检测到肌酸激酶同工酶（CK-MB）或肌钙蛋白（cTn）升高和/或降低的动态变化，至少一次达到或超过心肌梗死的临床诊断标准；（2）同时存在下列之一的证据，包括：缺血性胸痛症状、新发生的缺血性心电图改变、新生成的病理性Q波、影像学证据显示有新出现的心肌活性丧失或新出现局部室壁运动异常、冠脉造影证实存在冠状动脉血栓。</w:t>
      </w:r>
    </w:p>
    <w:p w14:paraId="377D9577">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较轻急性心肌梗死指依照上述标准被明确诊断为急性心肌梗死，但未达到“较重急性心肌梗死”的给付标准。</w:t>
      </w:r>
    </w:p>
    <w:p w14:paraId="154408D4">
      <w:pPr>
        <w:jc w:val="left"/>
        <w:rPr>
          <w:rFonts w:ascii="仿宋_GB2312" w:eastAsia="仿宋_GB2312" w:hAnsiTheme="majorEastAsia"/>
          <w:sz w:val="32"/>
          <w:szCs w:val="32"/>
        </w:rPr>
      </w:pPr>
      <w:r>
        <w:rPr>
          <w:rFonts w:hint="eastAsia" w:ascii="仿宋_GB2312" w:eastAsia="仿宋_GB2312" w:hAnsiTheme="majorEastAsia"/>
          <w:sz w:val="32"/>
          <w:szCs w:val="32"/>
        </w:rPr>
        <w:t>其他非冠状动脉阻塞性疾病引起的肌钙蛋白（cTn）升高不在保障范围内。</w:t>
      </w:r>
    </w:p>
    <w:p w14:paraId="431E2C24">
      <w:pPr>
        <w:ind w:firstLine="640" w:firstLineChars="200"/>
        <w:jc w:val="left"/>
        <w:rPr>
          <w:rFonts w:ascii="黑体" w:hAnsi="黑体" w:eastAsia="黑体"/>
          <w:sz w:val="32"/>
          <w:szCs w:val="32"/>
        </w:rPr>
      </w:pPr>
      <w:r>
        <w:rPr>
          <w:rFonts w:hint="eastAsia" w:ascii="黑体" w:hAnsi="黑体" w:eastAsia="黑体"/>
          <w:sz w:val="32"/>
          <w:szCs w:val="32"/>
        </w:rPr>
        <w:t>三、轻度脑中风后遗症</w:t>
      </w:r>
    </w:p>
    <w:p w14:paraId="6FE2344A">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 xml:space="preserve">指因脑血管的突发病变引起脑血管出血、栓塞或梗塞，须由头颅断层扫描（CT）、核磁共振检查（MRI）等影像学检查证实，并导致神经系统永久性的功能障碍，但未达到“严重脑中风后遗症”的给付标准，疾病确诊180天后，仍遗留下列至少一种功能障碍：     </w:t>
      </w:r>
    </w:p>
    <w:p w14:paraId="3D4056CA">
      <w:pPr>
        <w:ind w:firstLine="480" w:firstLineChars="150"/>
        <w:jc w:val="left"/>
        <w:rPr>
          <w:rFonts w:ascii="仿宋_GB2312" w:eastAsia="仿宋_GB2312" w:hAnsiTheme="majorEastAsia"/>
          <w:sz w:val="32"/>
          <w:szCs w:val="32"/>
        </w:rPr>
      </w:pPr>
      <w:r>
        <w:rPr>
          <w:rFonts w:hint="eastAsia" w:ascii="仿宋_GB2312" w:eastAsia="仿宋_GB2312" w:hAnsiTheme="majorEastAsia"/>
          <w:sz w:val="32"/>
          <w:szCs w:val="32"/>
        </w:rPr>
        <w:t xml:space="preserve"> 1</w:t>
      </w:r>
      <w:r>
        <w:rPr>
          <w:rFonts w:hint="eastAsia" w:ascii="仿宋_GB2312" w:hAnsi="仿宋" w:eastAsia="仿宋_GB2312"/>
          <w:sz w:val="32"/>
          <w:szCs w:val="32"/>
        </w:rPr>
        <w:t>.</w:t>
      </w:r>
      <w:r>
        <w:rPr>
          <w:rFonts w:hint="eastAsia" w:ascii="仿宋_GB2312" w:eastAsia="仿宋_GB2312" w:hAnsiTheme="majorEastAsia"/>
          <w:sz w:val="32"/>
          <w:szCs w:val="32"/>
        </w:rPr>
        <w:t>一肢（含）以上肢体肌力为3级；</w:t>
      </w:r>
    </w:p>
    <w:p w14:paraId="0880AECA">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2</w:t>
      </w:r>
      <w:r>
        <w:rPr>
          <w:rFonts w:hint="eastAsia" w:ascii="仿宋_GB2312" w:hAnsi="仿宋" w:eastAsia="仿宋_GB2312"/>
          <w:sz w:val="32"/>
          <w:szCs w:val="32"/>
        </w:rPr>
        <w:t>.</w:t>
      </w:r>
      <w:r>
        <w:rPr>
          <w:rFonts w:hint="eastAsia" w:ascii="仿宋_GB2312" w:eastAsia="仿宋_GB2312" w:hAnsiTheme="majorEastAsia"/>
          <w:sz w:val="32"/>
          <w:szCs w:val="32"/>
        </w:rPr>
        <w:t>自主生活能力部分丧失，无法独立完成六项基本日常生活活动中的两项。</w:t>
      </w:r>
    </w:p>
    <w:p w14:paraId="1C267AC1">
      <w:pPr>
        <w:ind w:firstLine="640" w:firstLineChars="200"/>
        <w:jc w:val="left"/>
        <w:rPr>
          <w:rFonts w:ascii="黑体" w:hAnsi="黑体" w:eastAsia="黑体"/>
          <w:sz w:val="32"/>
          <w:szCs w:val="32"/>
        </w:rPr>
      </w:pPr>
      <w:r>
        <w:rPr>
          <w:rFonts w:hint="eastAsia" w:ascii="黑体" w:hAnsi="黑体" w:eastAsia="黑体"/>
          <w:sz w:val="32"/>
          <w:szCs w:val="32"/>
        </w:rPr>
        <w:t>四、原发性硬化性胆管炎</w:t>
      </w:r>
    </w:p>
    <w:p w14:paraId="295ADA5B">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指一种胆汁淤积综合征，其特征是肝内、肝外胆道因纤维化性炎症逐渐狭窄，并最终导致完全阻塞而发展为肝硬化。须经逆行胰胆管造影（ERCP）或经皮胆管造影（PTC）等影像学检查证实，且须满足下列全部条件：</w:t>
      </w:r>
    </w:p>
    <w:p w14:paraId="33847623">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1</w:t>
      </w:r>
      <w:r>
        <w:rPr>
          <w:rFonts w:hint="eastAsia" w:ascii="仿宋_GB2312" w:hAnsi="仿宋" w:eastAsia="仿宋_GB2312"/>
          <w:sz w:val="32"/>
          <w:szCs w:val="32"/>
        </w:rPr>
        <w:t>.</w:t>
      </w:r>
      <w:r>
        <w:rPr>
          <w:rFonts w:hint="eastAsia" w:ascii="仿宋_GB2312" w:eastAsia="仿宋_GB2312" w:hAnsiTheme="majorEastAsia"/>
          <w:sz w:val="32"/>
          <w:szCs w:val="32"/>
        </w:rPr>
        <w:t>总胆红素和直接胆红素同时升高，血清ALP&gt;200U/L；</w:t>
      </w:r>
    </w:p>
    <w:p w14:paraId="673D6BBB">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2</w:t>
      </w:r>
      <w:r>
        <w:rPr>
          <w:rFonts w:hint="eastAsia" w:ascii="仿宋_GB2312" w:hAnsi="仿宋" w:eastAsia="仿宋_GB2312"/>
          <w:sz w:val="32"/>
          <w:szCs w:val="32"/>
        </w:rPr>
        <w:t>.</w:t>
      </w:r>
      <w:r>
        <w:rPr>
          <w:rFonts w:hint="eastAsia" w:ascii="仿宋_GB2312" w:eastAsia="仿宋_GB2312" w:hAnsiTheme="majorEastAsia"/>
          <w:sz w:val="32"/>
          <w:szCs w:val="32"/>
        </w:rPr>
        <w:t>持续性黄疸病史；</w:t>
      </w:r>
    </w:p>
    <w:p w14:paraId="4710FD13">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3</w:t>
      </w:r>
      <w:r>
        <w:rPr>
          <w:rFonts w:hint="eastAsia" w:ascii="仿宋_GB2312" w:hAnsi="仿宋" w:eastAsia="仿宋_GB2312"/>
          <w:sz w:val="32"/>
          <w:szCs w:val="32"/>
        </w:rPr>
        <w:t>.</w:t>
      </w:r>
      <w:r>
        <w:rPr>
          <w:rFonts w:hint="eastAsia" w:ascii="仿宋_GB2312" w:eastAsia="仿宋_GB2312" w:hAnsiTheme="majorEastAsia"/>
          <w:sz w:val="32"/>
          <w:szCs w:val="32"/>
        </w:rPr>
        <w:t>出现胆汁性肝硬化或门脉高压。</w:t>
      </w:r>
    </w:p>
    <w:p w14:paraId="67725100">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因肿瘤或胆管损伤等导致的继发性硬化性胆管炎不在保障范围内。</w:t>
      </w:r>
    </w:p>
    <w:p w14:paraId="005F0122">
      <w:pPr>
        <w:ind w:firstLine="640" w:firstLineChars="200"/>
        <w:jc w:val="left"/>
        <w:rPr>
          <w:rFonts w:ascii="黑体" w:hAnsi="黑体" w:eastAsia="黑体"/>
          <w:sz w:val="32"/>
          <w:szCs w:val="32"/>
        </w:rPr>
      </w:pPr>
      <w:r>
        <w:rPr>
          <w:rFonts w:hint="eastAsia" w:ascii="黑体" w:hAnsi="黑体" w:eastAsia="黑体"/>
          <w:sz w:val="32"/>
          <w:szCs w:val="32"/>
        </w:rPr>
        <w:t>五、心脏瓣膜介入手术</w:t>
      </w:r>
    </w:p>
    <w:p w14:paraId="0E3C423D">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为了治疗心脏瓣膜疾病，实际实施了经皮经导管介入手术进行的心脏瓣膜置换或修复手术。</w:t>
      </w:r>
    </w:p>
    <w:p w14:paraId="4931B8EC">
      <w:pPr>
        <w:ind w:firstLine="640" w:firstLineChars="200"/>
        <w:jc w:val="left"/>
        <w:rPr>
          <w:rFonts w:ascii="黑体" w:hAnsi="黑体" w:eastAsia="黑体"/>
          <w:sz w:val="32"/>
          <w:szCs w:val="32"/>
        </w:rPr>
      </w:pPr>
      <w:r>
        <w:rPr>
          <w:rFonts w:hint="eastAsia" w:ascii="黑体" w:hAnsi="黑体" w:eastAsia="黑体"/>
          <w:sz w:val="32"/>
          <w:szCs w:val="32"/>
        </w:rPr>
        <w:t>六、主动脉内手术</w:t>
      </w:r>
    </w:p>
    <w:p w14:paraId="2F1009C3">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为了治疗主动脉疾病实际实施了经皮经导管进行的动脉内手术。主动脉指胸主动脉和腹主动脉，不包括胸主动脉和腹主动脉的分支血管。</w:t>
      </w:r>
    </w:p>
    <w:p w14:paraId="52A5377B">
      <w:pPr>
        <w:ind w:firstLine="640" w:firstLineChars="200"/>
        <w:jc w:val="left"/>
        <w:rPr>
          <w:rFonts w:ascii="黑体" w:hAnsi="黑体" w:eastAsia="黑体"/>
          <w:sz w:val="32"/>
          <w:szCs w:val="32"/>
        </w:rPr>
      </w:pPr>
      <w:r>
        <w:rPr>
          <w:rFonts w:hint="eastAsia" w:ascii="黑体" w:hAnsi="黑体" w:eastAsia="黑体"/>
          <w:sz w:val="32"/>
          <w:szCs w:val="32"/>
        </w:rPr>
        <w:t>七、心包膜切除术</w:t>
      </w:r>
    </w:p>
    <w:p w14:paraId="0A10BEFF">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因心包膜疾病导致已经接受心包膜切除术。手术必须由专科医生认定是医学上必须的情况下进行。</w:t>
      </w:r>
    </w:p>
    <w:p w14:paraId="3356AAF0">
      <w:pPr>
        <w:ind w:firstLine="640" w:firstLineChars="200"/>
        <w:jc w:val="left"/>
        <w:rPr>
          <w:rFonts w:ascii="黑体" w:hAnsi="黑体" w:eastAsia="黑体"/>
          <w:sz w:val="32"/>
          <w:szCs w:val="32"/>
        </w:rPr>
      </w:pPr>
      <w:r>
        <w:rPr>
          <w:rFonts w:hint="eastAsia" w:ascii="黑体" w:hAnsi="黑体" w:eastAsia="黑体"/>
          <w:sz w:val="32"/>
          <w:szCs w:val="32"/>
        </w:rPr>
        <w:t>八、颈动脉血管成形术或内膜切除术</w:t>
      </w:r>
    </w:p>
    <w:p w14:paraId="006E9DE9">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指为治疗颈动脉狭窄性疾病，已经实施了颈动脉血管成形术或内膜切除术。须由颈动脉造影检查证实一条或以上颈动脉超过管径50%或以上的狭窄。此病症须由专科医生明确诊断，同时必须已经实施了以下手术之一：</w:t>
      </w:r>
    </w:p>
    <w:p w14:paraId="05045CC6">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1</w:t>
      </w:r>
      <w:r>
        <w:rPr>
          <w:rFonts w:hint="eastAsia" w:ascii="仿宋_GB2312" w:hAnsi="仿宋" w:eastAsia="仿宋_GB2312"/>
          <w:sz w:val="32"/>
          <w:szCs w:val="32"/>
        </w:rPr>
        <w:t>.</w:t>
      </w:r>
      <w:r>
        <w:rPr>
          <w:rFonts w:hint="eastAsia" w:ascii="仿宋_GB2312" w:eastAsia="仿宋_GB2312" w:hAnsiTheme="majorEastAsia"/>
          <w:sz w:val="32"/>
          <w:szCs w:val="32"/>
        </w:rPr>
        <w:t>颈动脉内膜切除术；</w:t>
      </w:r>
    </w:p>
    <w:p w14:paraId="2B94C819">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2</w:t>
      </w:r>
      <w:r>
        <w:rPr>
          <w:rFonts w:hint="eastAsia" w:ascii="仿宋_GB2312" w:hAnsi="仿宋" w:eastAsia="仿宋_GB2312"/>
          <w:sz w:val="32"/>
          <w:szCs w:val="32"/>
        </w:rPr>
        <w:t>.</w:t>
      </w:r>
      <w:r>
        <w:rPr>
          <w:rFonts w:hint="eastAsia" w:ascii="仿宋_GB2312" w:eastAsia="仿宋_GB2312" w:hAnsiTheme="majorEastAsia"/>
          <w:sz w:val="32"/>
          <w:szCs w:val="32"/>
        </w:rPr>
        <w:t>血管介入手术，例如血管成形术及或进行植入支架或动脉粥样瘤清除手术。</w:t>
      </w:r>
    </w:p>
    <w:p w14:paraId="66F1205D">
      <w:pPr>
        <w:ind w:firstLine="640" w:firstLineChars="200"/>
        <w:jc w:val="left"/>
        <w:rPr>
          <w:rFonts w:ascii="黑体" w:hAnsi="黑体" w:eastAsia="黑体"/>
          <w:sz w:val="32"/>
          <w:szCs w:val="32"/>
        </w:rPr>
      </w:pPr>
      <w:r>
        <w:rPr>
          <w:rFonts w:hint="eastAsia" w:ascii="黑体" w:hAnsi="黑体" w:eastAsia="黑体"/>
          <w:sz w:val="32"/>
          <w:szCs w:val="32"/>
        </w:rPr>
        <w:t>九、心脏起搏器植入</w:t>
      </w:r>
    </w:p>
    <w:p w14:paraId="07F3F10A">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指因严重心律失常而确实已经实施植入永久性心脏起搏器的手术。理赔时须提供完整病历资料及手术记录，诊断及治疗均须专科医生认为是医疗必须的情况下进行。由于心脏再同步化治疗而实施的植入心脏起搏器包括在本项保障范围内。</w:t>
      </w:r>
    </w:p>
    <w:p w14:paraId="3212EFBC">
      <w:pPr>
        <w:ind w:firstLine="640" w:firstLineChars="200"/>
        <w:jc w:val="left"/>
        <w:rPr>
          <w:rFonts w:ascii="黑体" w:hAnsi="黑体" w:eastAsia="黑体"/>
          <w:sz w:val="32"/>
          <w:szCs w:val="32"/>
        </w:rPr>
      </w:pPr>
      <w:r>
        <w:rPr>
          <w:rFonts w:hint="eastAsia" w:ascii="黑体" w:hAnsi="黑体" w:eastAsia="黑体"/>
          <w:sz w:val="32"/>
          <w:szCs w:val="32"/>
        </w:rPr>
        <w:t>十、单侧肾脏切除</w:t>
      </w:r>
    </w:p>
    <w:p w14:paraId="253FA3B0">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指因疾病或意外伤害导致肾脏严重损害，已经实际接受了左侧全肾切除手术或右侧全肾切除手术。</w:t>
      </w:r>
    </w:p>
    <w:p w14:paraId="36EEE91B">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下列情况不在本保障范围内：</w:t>
      </w:r>
    </w:p>
    <w:p w14:paraId="0C2F4166">
      <w:pPr>
        <w:ind w:firstLine="800" w:firstLineChars="250"/>
        <w:jc w:val="left"/>
        <w:rPr>
          <w:rFonts w:ascii="仿宋_GB2312" w:eastAsia="仿宋_GB2312" w:hAnsiTheme="majorEastAsia"/>
          <w:sz w:val="32"/>
          <w:szCs w:val="32"/>
        </w:rPr>
      </w:pPr>
      <w:r>
        <w:rPr>
          <w:rFonts w:hint="eastAsia" w:ascii="仿宋_GB2312" w:eastAsia="仿宋_GB2312" w:hAnsiTheme="majorEastAsia"/>
          <w:sz w:val="32"/>
          <w:szCs w:val="32"/>
        </w:rPr>
        <w:t>1</w:t>
      </w:r>
      <w:r>
        <w:rPr>
          <w:rFonts w:hint="eastAsia" w:ascii="仿宋_GB2312" w:hAnsi="仿宋" w:eastAsia="仿宋_GB2312"/>
          <w:sz w:val="32"/>
          <w:szCs w:val="32"/>
        </w:rPr>
        <w:t>.</w:t>
      </w:r>
      <w:r>
        <w:rPr>
          <w:rFonts w:hint="eastAsia" w:ascii="仿宋_GB2312" w:eastAsia="仿宋_GB2312" w:hAnsiTheme="majorEastAsia"/>
          <w:sz w:val="32"/>
          <w:szCs w:val="32"/>
        </w:rPr>
        <w:t>部分肾切除手术；</w:t>
      </w:r>
    </w:p>
    <w:p w14:paraId="220F6A4A">
      <w:pPr>
        <w:ind w:firstLine="800" w:firstLineChars="250"/>
        <w:jc w:val="left"/>
        <w:rPr>
          <w:rFonts w:ascii="仿宋_GB2312" w:eastAsia="仿宋_GB2312" w:hAnsiTheme="majorEastAsia"/>
          <w:sz w:val="32"/>
          <w:szCs w:val="32"/>
        </w:rPr>
      </w:pPr>
      <w:r>
        <w:rPr>
          <w:rFonts w:hint="eastAsia" w:ascii="仿宋_GB2312" w:eastAsia="仿宋_GB2312" w:hAnsiTheme="majorEastAsia"/>
          <w:sz w:val="32"/>
          <w:szCs w:val="32"/>
        </w:rPr>
        <w:t>2</w:t>
      </w:r>
      <w:r>
        <w:rPr>
          <w:rFonts w:hint="eastAsia" w:ascii="仿宋_GB2312" w:hAnsi="仿宋" w:eastAsia="仿宋_GB2312"/>
          <w:sz w:val="32"/>
          <w:szCs w:val="32"/>
        </w:rPr>
        <w:t>.</w:t>
      </w:r>
      <w:r>
        <w:rPr>
          <w:rFonts w:hint="eastAsia" w:ascii="仿宋_GB2312" w:eastAsia="仿宋_GB2312" w:hAnsiTheme="majorEastAsia"/>
          <w:sz w:val="32"/>
          <w:szCs w:val="32"/>
        </w:rPr>
        <w:t>因恶性肿瘤进行的肾切除手术；</w:t>
      </w:r>
    </w:p>
    <w:p w14:paraId="31695D1D">
      <w:pPr>
        <w:ind w:firstLine="800" w:firstLineChars="250"/>
        <w:jc w:val="left"/>
        <w:rPr>
          <w:rFonts w:ascii="仿宋_GB2312" w:eastAsia="仿宋_GB2312" w:hAnsiTheme="majorEastAsia"/>
          <w:sz w:val="32"/>
          <w:szCs w:val="32"/>
        </w:rPr>
      </w:pPr>
      <w:r>
        <w:rPr>
          <w:rFonts w:hint="eastAsia" w:ascii="仿宋_GB2312" w:eastAsia="仿宋_GB2312" w:hAnsiTheme="majorEastAsia"/>
          <w:sz w:val="32"/>
          <w:szCs w:val="32"/>
        </w:rPr>
        <w:t>3</w:t>
      </w:r>
      <w:r>
        <w:rPr>
          <w:rFonts w:hint="eastAsia" w:ascii="仿宋_GB2312" w:hAnsi="仿宋" w:eastAsia="仿宋_GB2312"/>
          <w:sz w:val="32"/>
          <w:szCs w:val="32"/>
        </w:rPr>
        <w:t>.</w:t>
      </w:r>
      <w:r>
        <w:rPr>
          <w:rFonts w:hint="eastAsia" w:ascii="仿宋_GB2312" w:eastAsia="仿宋_GB2312" w:hAnsiTheme="majorEastAsia"/>
          <w:sz w:val="32"/>
          <w:szCs w:val="32"/>
        </w:rPr>
        <w:t>肾移植接受者肾切除；</w:t>
      </w:r>
    </w:p>
    <w:p w14:paraId="2F6F2900">
      <w:pPr>
        <w:ind w:firstLine="800" w:firstLineChars="250"/>
        <w:jc w:val="left"/>
        <w:rPr>
          <w:rFonts w:ascii="仿宋_GB2312" w:eastAsia="仿宋_GB2312" w:hAnsiTheme="majorEastAsia"/>
          <w:sz w:val="32"/>
          <w:szCs w:val="32"/>
        </w:rPr>
      </w:pPr>
      <w:r>
        <w:rPr>
          <w:rFonts w:hint="eastAsia" w:ascii="仿宋_GB2312" w:eastAsia="仿宋_GB2312" w:hAnsiTheme="majorEastAsia"/>
          <w:sz w:val="32"/>
          <w:szCs w:val="32"/>
        </w:rPr>
        <w:t>4</w:t>
      </w:r>
      <w:r>
        <w:rPr>
          <w:rFonts w:hint="eastAsia" w:ascii="仿宋_GB2312" w:hAnsi="仿宋" w:eastAsia="仿宋_GB2312"/>
          <w:sz w:val="32"/>
          <w:szCs w:val="32"/>
        </w:rPr>
        <w:t>.</w:t>
      </w:r>
      <w:r>
        <w:rPr>
          <w:rFonts w:hint="eastAsia" w:ascii="仿宋_GB2312" w:eastAsia="仿宋_GB2312" w:hAnsiTheme="majorEastAsia"/>
          <w:sz w:val="32"/>
          <w:szCs w:val="32"/>
        </w:rPr>
        <w:t>作为器官捐献者而实施的肾切除手术。</w:t>
      </w:r>
    </w:p>
    <w:p w14:paraId="721B09EB">
      <w:pPr>
        <w:ind w:firstLine="640" w:firstLineChars="200"/>
        <w:jc w:val="left"/>
        <w:rPr>
          <w:rFonts w:ascii="黑体" w:hAnsi="黑体" w:eastAsia="黑体"/>
          <w:sz w:val="32"/>
          <w:szCs w:val="32"/>
        </w:rPr>
      </w:pPr>
      <w:r>
        <w:rPr>
          <w:rFonts w:hint="eastAsia" w:ascii="黑体" w:hAnsi="黑体" w:eastAsia="黑体"/>
          <w:sz w:val="32"/>
          <w:szCs w:val="32"/>
        </w:rPr>
        <w:t>十一、冠状动脉介入手术</w:t>
      </w:r>
    </w:p>
    <w:p w14:paraId="14DF0792">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指为治疗明显的冠状动脉狭窄性疾病，已经实施了冠状动脉球囊扩张成形术、冠状动脉支架植入术、冠状动脉粥样斑块切除术或激光冠状动脉成形术。</w:t>
      </w:r>
    </w:p>
    <w:p w14:paraId="345EDE72">
      <w:pPr>
        <w:jc w:val="left"/>
        <w:rPr>
          <w:rFonts w:ascii="仿宋_GB2312" w:eastAsia="仿宋_GB2312" w:hAnsiTheme="majorEastAsia"/>
          <w:sz w:val="32"/>
          <w:szCs w:val="32"/>
        </w:rPr>
      </w:pPr>
      <w:r>
        <w:rPr>
          <w:rFonts w:hint="eastAsia" w:ascii="仿宋_GB2312" w:eastAsia="仿宋_GB2312" w:hAnsiTheme="majorEastAsia"/>
          <w:sz w:val="32"/>
          <w:szCs w:val="32"/>
        </w:rPr>
        <w:t>我们仅对“较轻急性心肌梗死”、“冠状动脉介入手术”两项中的其中一项承担保障责任，给付其中一项互助金后，对其他一项特定疾病保障责任同时终止。</w:t>
      </w:r>
    </w:p>
    <w:p w14:paraId="5541BB19">
      <w:pPr>
        <w:ind w:firstLine="640" w:firstLineChars="200"/>
        <w:jc w:val="left"/>
        <w:rPr>
          <w:rFonts w:ascii="黑体" w:hAnsi="黑体" w:eastAsia="黑体"/>
          <w:sz w:val="32"/>
          <w:szCs w:val="32"/>
        </w:rPr>
      </w:pPr>
      <w:r>
        <w:rPr>
          <w:rFonts w:hint="eastAsia" w:ascii="黑体" w:hAnsi="黑体" w:eastAsia="黑体"/>
          <w:sz w:val="32"/>
          <w:szCs w:val="32"/>
        </w:rPr>
        <w:t>十二、原发性肺动脉高压</w:t>
      </w:r>
    </w:p>
    <w:p w14:paraId="1DB9E9E5">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指由于原发性肺动脉高压进行性发展，已经造成永久不可逆性的体力活动能力受限，达到美国纽约心脏病学会心功能状态分级Ⅲ级及以上，但尚未达到IV级，且静息状态下肺动脉平均压超过25mmHg，但尚未超过30mmHg。</w:t>
      </w:r>
    </w:p>
    <w:p w14:paraId="55E72525">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继发性肺动脉高压不在本保障范围内。</w:t>
      </w:r>
    </w:p>
    <w:p w14:paraId="414E73B2">
      <w:pPr>
        <w:ind w:firstLine="640" w:firstLineChars="200"/>
        <w:jc w:val="left"/>
        <w:rPr>
          <w:rFonts w:ascii="黑体" w:hAnsi="黑体" w:eastAsia="黑体"/>
          <w:sz w:val="32"/>
          <w:szCs w:val="32"/>
        </w:rPr>
      </w:pPr>
      <w:r>
        <w:rPr>
          <w:rFonts w:hint="eastAsia" w:ascii="黑体" w:hAnsi="黑体" w:eastAsia="黑体"/>
          <w:sz w:val="32"/>
          <w:szCs w:val="32"/>
        </w:rPr>
        <w:t>十三、特定周围动脉疾病的血管介入治疗</w:t>
      </w:r>
    </w:p>
    <w:p w14:paraId="6FD4363E">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指为治疗一条或者一条以上的下列动脉狭窄而实施的血管介入治疗：</w:t>
      </w:r>
    </w:p>
    <w:p w14:paraId="5D2F023B">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1</w:t>
      </w:r>
      <w:r>
        <w:rPr>
          <w:rFonts w:hint="eastAsia" w:ascii="仿宋_GB2312" w:hAnsi="仿宋" w:eastAsia="仿宋_GB2312"/>
          <w:sz w:val="32"/>
          <w:szCs w:val="32"/>
        </w:rPr>
        <w:t>.</w:t>
      </w:r>
      <w:r>
        <w:rPr>
          <w:rFonts w:hint="eastAsia" w:ascii="仿宋_GB2312" w:eastAsia="仿宋_GB2312" w:hAnsiTheme="majorEastAsia"/>
          <w:sz w:val="32"/>
          <w:szCs w:val="32"/>
        </w:rPr>
        <w:t>为下肢或者上肢供血的动脉；</w:t>
      </w:r>
    </w:p>
    <w:p w14:paraId="6FA5AC57">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2</w:t>
      </w:r>
      <w:r>
        <w:rPr>
          <w:rFonts w:hint="eastAsia" w:ascii="仿宋_GB2312" w:hAnsi="仿宋" w:eastAsia="仿宋_GB2312"/>
          <w:sz w:val="32"/>
          <w:szCs w:val="32"/>
        </w:rPr>
        <w:t>.</w:t>
      </w:r>
      <w:r>
        <w:rPr>
          <w:rFonts w:hint="eastAsia" w:ascii="仿宋_GB2312" w:eastAsia="仿宋_GB2312" w:hAnsiTheme="majorEastAsia"/>
          <w:sz w:val="32"/>
          <w:szCs w:val="32"/>
        </w:rPr>
        <w:t>肾动脉；</w:t>
      </w:r>
    </w:p>
    <w:p w14:paraId="310840F7">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3</w:t>
      </w:r>
      <w:r>
        <w:rPr>
          <w:rFonts w:hint="eastAsia" w:ascii="仿宋_GB2312" w:hAnsi="仿宋" w:eastAsia="仿宋_GB2312"/>
          <w:sz w:val="32"/>
          <w:szCs w:val="32"/>
        </w:rPr>
        <w:t>.</w:t>
      </w:r>
      <w:r>
        <w:rPr>
          <w:rFonts w:hint="eastAsia" w:ascii="仿宋_GB2312" w:eastAsia="仿宋_GB2312" w:hAnsiTheme="majorEastAsia"/>
          <w:sz w:val="32"/>
          <w:szCs w:val="32"/>
        </w:rPr>
        <w:t>肠系膜动脉。</w:t>
      </w:r>
    </w:p>
    <w:p w14:paraId="22E92183">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须满足下列全部条件：</w:t>
      </w:r>
    </w:p>
    <w:p w14:paraId="717DBC3A">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1</w:t>
      </w:r>
      <w:r>
        <w:rPr>
          <w:rFonts w:hint="eastAsia" w:ascii="仿宋_GB2312" w:hAnsi="仿宋" w:eastAsia="仿宋_GB2312"/>
          <w:sz w:val="32"/>
          <w:szCs w:val="32"/>
        </w:rPr>
        <w:t>.</w:t>
      </w:r>
      <w:r>
        <w:rPr>
          <w:rFonts w:hint="eastAsia" w:ascii="仿宋_GB2312" w:eastAsia="仿宋_GB2312" w:hAnsiTheme="majorEastAsia"/>
          <w:sz w:val="32"/>
          <w:szCs w:val="32"/>
        </w:rPr>
        <w:t>经血管造影术证实一条或者一条以上的上述动脉狭窄达到 50%或者以上；</w:t>
      </w:r>
    </w:p>
    <w:p w14:paraId="5852FB02">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2</w:t>
      </w:r>
      <w:r>
        <w:rPr>
          <w:rFonts w:hint="eastAsia" w:ascii="仿宋_GB2312" w:hAnsi="仿宋" w:eastAsia="仿宋_GB2312"/>
          <w:sz w:val="32"/>
          <w:szCs w:val="32"/>
        </w:rPr>
        <w:t>.</w:t>
      </w:r>
      <w:r>
        <w:rPr>
          <w:rFonts w:hint="eastAsia" w:ascii="仿宋_GB2312" w:eastAsia="仿宋_GB2312" w:hAnsiTheme="majorEastAsia"/>
          <w:sz w:val="32"/>
          <w:szCs w:val="32"/>
        </w:rPr>
        <w:t>对一条或者一条以上的上述动脉施行了血管介入治疗，如血管成形术或者进行植入支架或者动脉粥样瘤清除手术。</w:t>
      </w:r>
    </w:p>
    <w:p w14:paraId="1C7843EE">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此诊断及治疗均须由血管疾病的专科医生认为是医疗必须的情况下进行。</w:t>
      </w:r>
    </w:p>
    <w:p w14:paraId="087B3ADE">
      <w:pPr>
        <w:ind w:firstLine="640" w:firstLineChars="200"/>
        <w:jc w:val="left"/>
        <w:rPr>
          <w:rFonts w:ascii="黑体" w:hAnsi="黑体" w:eastAsia="黑体"/>
          <w:sz w:val="32"/>
          <w:szCs w:val="32"/>
        </w:rPr>
      </w:pPr>
      <w:r>
        <w:rPr>
          <w:rFonts w:hint="eastAsia" w:ascii="黑体" w:hAnsi="黑体" w:eastAsia="黑体"/>
          <w:sz w:val="32"/>
          <w:szCs w:val="32"/>
        </w:rPr>
        <w:t>十四、腔静脉过滤器植入术</w:t>
      </w:r>
    </w:p>
    <w:p w14:paraId="1D208568">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指为治疗反复肺栓塞发作，抗凝血疗法无效，已经实施了腔静脉过滤器植入术。手术必须由专科医生认为是医疗必须的情况下进行。</w:t>
      </w:r>
    </w:p>
    <w:p w14:paraId="2D1C5116">
      <w:pPr>
        <w:ind w:firstLine="640" w:firstLineChars="200"/>
        <w:jc w:val="left"/>
        <w:rPr>
          <w:rFonts w:ascii="黑体" w:hAnsi="黑体" w:eastAsia="黑体"/>
          <w:sz w:val="32"/>
          <w:szCs w:val="32"/>
        </w:rPr>
      </w:pPr>
      <w:r>
        <w:rPr>
          <w:rFonts w:hint="eastAsia" w:ascii="黑体" w:hAnsi="黑体" w:eastAsia="黑体"/>
          <w:sz w:val="32"/>
          <w:szCs w:val="32"/>
        </w:rPr>
        <w:t xml:space="preserve">十五、单目失明 </w:t>
      </w:r>
    </w:p>
    <w:p w14:paraId="3B9533FE">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指因疾病或意外伤害导致单眼视力永久不可逆性丧失，但未达到重大疾病“双目失明”的给付标准，但患眼须满足下列至少一项条件：</w:t>
      </w:r>
    </w:p>
    <w:p w14:paraId="5E22F3BA">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1</w:t>
      </w:r>
      <w:r>
        <w:rPr>
          <w:rFonts w:hint="eastAsia" w:ascii="仿宋_GB2312" w:hAnsi="仿宋" w:eastAsia="仿宋_GB2312"/>
          <w:sz w:val="32"/>
          <w:szCs w:val="32"/>
        </w:rPr>
        <w:t>.</w:t>
      </w:r>
      <w:r>
        <w:rPr>
          <w:rFonts w:hint="eastAsia" w:ascii="仿宋_GB2312" w:eastAsia="仿宋_GB2312" w:hAnsiTheme="majorEastAsia"/>
          <w:sz w:val="32"/>
          <w:szCs w:val="32"/>
        </w:rPr>
        <w:t>眼球缺失或摘除；</w:t>
      </w:r>
    </w:p>
    <w:p w14:paraId="06D3FEFE">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2</w:t>
      </w:r>
      <w:r>
        <w:rPr>
          <w:rFonts w:hint="eastAsia" w:ascii="仿宋_GB2312" w:hAnsi="仿宋" w:eastAsia="仿宋_GB2312"/>
          <w:sz w:val="32"/>
          <w:szCs w:val="32"/>
        </w:rPr>
        <w:t>.</w:t>
      </w:r>
      <w:r>
        <w:rPr>
          <w:rFonts w:hint="eastAsia" w:ascii="仿宋_GB2312" w:eastAsia="仿宋_GB2312" w:hAnsiTheme="majorEastAsia"/>
          <w:sz w:val="32"/>
          <w:szCs w:val="32"/>
        </w:rPr>
        <w:t>矫正视力低于 0.02（采用国际标准视力表，如果使用其它视力表应进行换算）；</w:t>
      </w:r>
    </w:p>
    <w:p w14:paraId="041DAD09">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3</w:t>
      </w:r>
      <w:r>
        <w:rPr>
          <w:rFonts w:hint="eastAsia" w:ascii="仿宋_GB2312" w:hAnsi="仿宋" w:eastAsia="仿宋_GB2312"/>
          <w:sz w:val="32"/>
          <w:szCs w:val="32"/>
        </w:rPr>
        <w:t>.</w:t>
      </w:r>
      <w:r>
        <w:rPr>
          <w:rFonts w:hint="eastAsia" w:ascii="仿宋_GB2312" w:eastAsia="仿宋_GB2312" w:hAnsiTheme="majorEastAsia"/>
          <w:sz w:val="32"/>
          <w:szCs w:val="32"/>
        </w:rPr>
        <w:t>视野半径小于5度。</w:t>
      </w:r>
    </w:p>
    <w:p w14:paraId="108A2DA4">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诊断须由眼科专科医生确认，并且提供理赔当时的视力丧失诊断及检查证据。</w:t>
      </w:r>
    </w:p>
    <w:p w14:paraId="454E18C1">
      <w:pPr>
        <w:ind w:firstLine="640" w:firstLineChars="200"/>
        <w:jc w:val="left"/>
        <w:rPr>
          <w:rFonts w:ascii="黑体" w:hAnsi="黑体" w:eastAsia="黑体"/>
          <w:sz w:val="32"/>
          <w:szCs w:val="32"/>
        </w:rPr>
      </w:pPr>
      <w:r>
        <w:rPr>
          <w:rFonts w:hint="eastAsia" w:ascii="黑体" w:hAnsi="黑体" w:eastAsia="黑体"/>
          <w:sz w:val="32"/>
          <w:szCs w:val="32"/>
        </w:rPr>
        <w:t>十六、肝叶切除</w:t>
      </w:r>
    </w:p>
    <w:p w14:paraId="0F2141A7">
      <w:pPr>
        <w:jc w:val="left"/>
        <w:rPr>
          <w:rFonts w:ascii="仿宋_GB2312" w:eastAsia="仿宋_GB2312" w:hAnsiTheme="majorEastAsia"/>
          <w:sz w:val="32"/>
          <w:szCs w:val="32"/>
        </w:rPr>
      </w:pPr>
      <w:r>
        <w:rPr>
          <w:rFonts w:hint="eastAsia" w:ascii="仿宋_GB2312" w:eastAsia="仿宋_GB2312" w:hAnsiTheme="majorEastAsia"/>
          <w:sz w:val="32"/>
          <w:szCs w:val="32"/>
        </w:rPr>
        <w:t>指因疾病或意外导致肝脏左叶或肝脏右叶的整叶切除。诊断及治疗均须医院专科医生认为是医疗必须的情况下进行。</w:t>
      </w:r>
    </w:p>
    <w:p w14:paraId="62BF03AF">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因酗酒、药物滥用、捐赠肝脏而实施的肝叶切除均不在保障范围内。</w:t>
      </w:r>
    </w:p>
    <w:p w14:paraId="687DB1D2">
      <w:pPr>
        <w:ind w:firstLine="640" w:firstLineChars="200"/>
        <w:jc w:val="left"/>
        <w:rPr>
          <w:rFonts w:ascii="黑体" w:hAnsi="黑体" w:eastAsia="黑体"/>
          <w:sz w:val="32"/>
          <w:szCs w:val="32"/>
        </w:rPr>
      </w:pPr>
      <w:r>
        <w:rPr>
          <w:rFonts w:hint="eastAsia" w:ascii="黑体" w:hAnsi="黑体" w:eastAsia="黑体"/>
          <w:sz w:val="32"/>
          <w:szCs w:val="32"/>
        </w:rPr>
        <w:t>十七、单耳失聪</w:t>
      </w:r>
    </w:p>
    <w:p w14:paraId="324563D0">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指因疾病或者意外伤害导致单耳听力永久不可逆性丧失，未达到重大疾病“双耳失聪”的给付标准，但满足以下条件：在500赫兹、1000赫兹和2000赫兹语音频率下，平均听阈大于90分贝，且经纯音听力测试、声导抗检测或者听觉诱发电位检测等证实。</w:t>
      </w:r>
    </w:p>
    <w:p w14:paraId="21C00FD0">
      <w:pPr>
        <w:ind w:firstLine="640" w:firstLineChars="200"/>
        <w:jc w:val="left"/>
        <w:rPr>
          <w:rFonts w:ascii="黑体" w:hAnsi="黑体" w:eastAsia="黑体"/>
          <w:sz w:val="32"/>
          <w:szCs w:val="32"/>
        </w:rPr>
      </w:pPr>
      <w:r>
        <w:rPr>
          <w:rFonts w:hint="eastAsia" w:ascii="黑体" w:hAnsi="黑体" w:eastAsia="黑体"/>
          <w:sz w:val="32"/>
          <w:szCs w:val="32"/>
        </w:rPr>
        <w:t>十八、单个肢体缺失</w:t>
      </w:r>
    </w:p>
    <w:p w14:paraId="4EC38D15">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指因疾病或意外伤害导致一个肢体自腕关节或者踝关节近端（靠近躯干端）以上完全性断离。</w:t>
      </w:r>
    </w:p>
    <w:p w14:paraId="4DB91013">
      <w:pPr>
        <w:ind w:firstLine="640" w:firstLineChars="200"/>
        <w:jc w:val="left"/>
        <w:rPr>
          <w:rFonts w:ascii="黑体" w:hAnsi="黑体" w:eastAsia="黑体"/>
          <w:sz w:val="32"/>
          <w:szCs w:val="32"/>
        </w:rPr>
      </w:pPr>
      <w:r>
        <w:rPr>
          <w:rFonts w:hint="eastAsia" w:ascii="黑体" w:hAnsi="黑体" w:eastAsia="黑体"/>
          <w:sz w:val="32"/>
          <w:szCs w:val="32"/>
        </w:rPr>
        <w:t>十九、双侧卵巢或睾丸切除术</w:t>
      </w:r>
    </w:p>
    <w:p w14:paraId="16C04E26">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指为治疗疾病实际接受了经腹部切开或腹腔镜进行的双侧卵巢或双侧睾丸完全切除手术。</w:t>
      </w:r>
    </w:p>
    <w:p w14:paraId="73ED35DD">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单侧或部分卵巢或睾丸切除、变性手术不在保障范围内。</w:t>
      </w:r>
    </w:p>
    <w:p w14:paraId="08E6CF1B">
      <w:pPr>
        <w:ind w:firstLine="640" w:firstLineChars="200"/>
        <w:jc w:val="left"/>
        <w:rPr>
          <w:rFonts w:ascii="黑体" w:hAnsi="黑体" w:eastAsia="黑体"/>
          <w:sz w:val="32"/>
          <w:szCs w:val="32"/>
        </w:rPr>
      </w:pPr>
      <w:r>
        <w:rPr>
          <w:rFonts w:hint="eastAsia" w:ascii="黑体" w:hAnsi="黑体" w:eastAsia="黑体"/>
          <w:sz w:val="32"/>
          <w:szCs w:val="32"/>
        </w:rPr>
        <w:t>二十、人工耳蜗植入术</w:t>
      </w:r>
    </w:p>
    <w:p w14:paraId="31C4AD9F">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指由于耳蜗的永久损害而实际实施了人工耳蜗植入手术。须经专科医生明确诊断，且在植入手术之前已经符合下列全部条件：（1）双耳持续 12 个月以上重度感音神经性耳聋；（2）使用相应的听力辅助设备效果不佳。</w:t>
      </w:r>
    </w:p>
    <w:p w14:paraId="4F6CDF28">
      <w:pPr>
        <w:ind w:firstLine="640" w:firstLineChars="200"/>
        <w:jc w:val="left"/>
        <w:rPr>
          <w:rFonts w:ascii="黑体" w:hAnsi="黑体" w:eastAsia="黑体"/>
          <w:sz w:val="32"/>
          <w:szCs w:val="32"/>
        </w:rPr>
      </w:pPr>
      <w:r>
        <w:rPr>
          <w:rFonts w:hint="eastAsia" w:ascii="黑体" w:hAnsi="黑体" w:eastAsia="黑体"/>
          <w:sz w:val="32"/>
          <w:szCs w:val="32"/>
        </w:rPr>
        <w:t>二十一、角膜移植</w:t>
      </w:r>
    </w:p>
    <w:p w14:paraId="7EDCF8D7">
      <w:pPr>
        <w:jc w:val="left"/>
        <w:rPr>
          <w:rFonts w:ascii="仿宋_GB2312" w:eastAsia="仿宋_GB2312" w:hAnsiTheme="majorEastAsia"/>
          <w:sz w:val="32"/>
          <w:szCs w:val="32"/>
        </w:rPr>
      </w:pPr>
      <w:r>
        <w:rPr>
          <w:rFonts w:hint="eastAsia" w:ascii="仿宋_GB2312" w:eastAsia="仿宋_GB2312" w:hAnsiTheme="majorEastAsia"/>
          <w:sz w:val="32"/>
          <w:szCs w:val="32"/>
        </w:rPr>
        <w:t>指为增进视力或治疗角膜疾患，已经实施了异体的角膜移植手术。此手术必须由专科医生认为是医疗必须的情况下进行。</w:t>
      </w:r>
    </w:p>
    <w:p w14:paraId="6A9645B1">
      <w:pPr>
        <w:ind w:firstLine="640" w:firstLineChars="200"/>
        <w:jc w:val="left"/>
        <w:rPr>
          <w:rFonts w:ascii="黑体" w:hAnsi="黑体" w:eastAsia="黑体"/>
          <w:sz w:val="32"/>
          <w:szCs w:val="32"/>
        </w:rPr>
      </w:pPr>
      <w:r>
        <w:rPr>
          <w:rFonts w:hint="eastAsia" w:ascii="黑体" w:hAnsi="黑体" w:eastAsia="黑体"/>
          <w:sz w:val="32"/>
          <w:szCs w:val="32"/>
        </w:rPr>
        <w:t>二十二、轻度脑损伤</w:t>
      </w:r>
    </w:p>
    <w:p w14:paraId="3AA30554">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指因头部遭受机械性外力伤害，引起脑重要部位损伤，并且由头颅断层扫描（CT）、核磁共振检查（MRI）或正电子发射断层扫描（PET）等影像学检查证实。头部外伤导致神经系统功能障碍，虽然未达到重大疾病“严重脑损伤”的给付标准，但在遭受头外伤 180 日后，仍遗留一肢或一肢以上肢体机能部分丧失，其肢体肌力为Ⅲ级的。</w:t>
      </w:r>
    </w:p>
    <w:p w14:paraId="3871BD40">
      <w:pPr>
        <w:ind w:firstLine="640" w:firstLineChars="200"/>
        <w:jc w:val="left"/>
        <w:rPr>
          <w:rFonts w:ascii="黑体" w:hAnsi="黑体" w:eastAsia="黑体"/>
          <w:sz w:val="32"/>
          <w:szCs w:val="32"/>
        </w:rPr>
      </w:pPr>
      <w:r>
        <w:rPr>
          <w:rFonts w:hint="eastAsia" w:ascii="黑体" w:hAnsi="黑体" w:eastAsia="黑体"/>
          <w:sz w:val="32"/>
          <w:szCs w:val="32"/>
        </w:rPr>
        <w:t>二十三、轻度颅脑手术</w:t>
      </w:r>
    </w:p>
    <w:p w14:paraId="5765E56E">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指因疾病或意外已实施全麻下的颅骨钻孔手术或经鼻</w:t>
      </w:r>
    </w:p>
    <w:p w14:paraId="04EF072A">
      <w:pPr>
        <w:jc w:val="left"/>
        <w:rPr>
          <w:rFonts w:ascii="仿宋_GB2312" w:eastAsia="仿宋_GB2312" w:hAnsiTheme="majorEastAsia"/>
          <w:sz w:val="32"/>
          <w:szCs w:val="32"/>
        </w:rPr>
      </w:pPr>
      <w:r>
        <w:rPr>
          <w:rFonts w:hint="eastAsia" w:ascii="仿宋_GB2312" w:eastAsia="仿宋_GB2312" w:hAnsiTheme="majorEastAsia"/>
          <w:sz w:val="32"/>
          <w:szCs w:val="32"/>
        </w:rPr>
        <w:t>蝶窦入颅手术。</w:t>
      </w:r>
    </w:p>
    <w:p w14:paraId="71D97BC3">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理赔时必须提供由专科医生出具的诊断书及手术证明。</w:t>
      </w:r>
    </w:p>
    <w:p w14:paraId="06A5B1B3">
      <w:pPr>
        <w:ind w:firstLine="640" w:firstLineChars="200"/>
        <w:jc w:val="left"/>
        <w:rPr>
          <w:rFonts w:ascii="黑体" w:hAnsi="黑体" w:eastAsia="黑体"/>
          <w:sz w:val="32"/>
          <w:szCs w:val="32"/>
        </w:rPr>
      </w:pPr>
      <w:r>
        <w:rPr>
          <w:rFonts w:hint="eastAsia" w:ascii="黑体" w:hAnsi="黑体" w:eastAsia="黑体"/>
          <w:sz w:val="32"/>
          <w:szCs w:val="32"/>
        </w:rPr>
        <w:t>二十四、中度瘫痪</w:t>
      </w:r>
    </w:p>
    <w:p w14:paraId="5FA8E225">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指因疾病或意外伤害导致一肢肢体机能永久完全丧失，但未达到重大疾病“瘫痪”的标准。肢体机能永久完全丧失，指疾病确诊180天后或意外伤害发生180天后，每肢三大关节中的两大关节仍然完全僵硬，或不能随意识活动。</w:t>
      </w:r>
    </w:p>
    <w:p w14:paraId="12012CC6">
      <w:pPr>
        <w:ind w:firstLine="640" w:firstLineChars="200"/>
        <w:jc w:val="left"/>
        <w:rPr>
          <w:rFonts w:ascii="黑体" w:hAnsi="黑体" w:eastAsia="黑体"/>
          <w:sz w:val="32"/>
          <w:szCs w:val="32"/>
        </w:rPr>
      </w:pPr>
      <w:r>
        <w:rPr>
          <w:rFonts w:hint="eastAsia" w:ascii="黑体" w:hAnsi="黑体" w:eastAsia="黑体"/>
          <w:sz w:val="32"/>
          <w:szCs w:val="32"/>
        </w:rPr>
        <w:t>二十五、中度帕金森病</w:t>
      </w:r>
    </w:p>
    <w:p w14:paraId="6B21E0EB">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是一种中枢神经系统的退行性疾病，临床表现为震颤麻</w:t>
      </w:r>
    </w:p>
    <w:p w14:paraId="5B27354B">
      <w:pPr>
        <w:jc w:val="left"/>
        <w:rPr>
          <w:rFonts w:ascii="仿宋_GB2312" w:eastAsia="仿宋_GB2312" w:hAnsiTheme="majorEastAsia"/>
          <w:sz w:val="32"/>
          <w:szCs w:val="32"/>
        </w:rPr>
      </w:pPr>
      <w:r>
        <w:rPr>
          <w:rFonts w:hint="eastAsia" w:ascii="仿宋_GB2312" w:eastAsia="仿宋_GB2312" w:hAnsiTheme="majorEastAsia"/>
          <w:sz w:val="32"/>
          <w:szCs w:val="32"/>
        </w:rPr>
        <w:t>痹、共济失调等。</w:t>
      </w:r>
    </w:p>
    <w:p w14:paraId="61BF54AE">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须满足下列全部条件：</w:t>
      </w:r>
    </w:p>
    <w:p w14:paraId="559288A4">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1</w:t>
      </w:r>
      <w:r>
        <w:rPr>
          <w:rFonts w:hint="eastAsia" w:ascii="仿宋_GB2312" w:hAnsi="仿宋" w:eastAsia="仿宋_GB2312"/>
          <w:sz w:val="32"/>
          <w:szCs w:val="32"/>
        </w:rPr>
        <w:t>.</w:t>
      </w:r>
      <w:r>
        <w:rPr>
          <w:rFonts w:hint="eastAsia" w:ascii="仿宋_GB2312" w:eastAsia="仿宋_GB2312" w:hAnsiTheme="majorEastAsia"/>
          <w:sz w:val="32"/>
          <w:szCs w:val="32"/>
        </w:rPr>
        <w:t>药物治疗无法控制病情；</w:t>
      </w:r>
    </w:p>
    <w:p w14:paraId="5DBDA23F">
      <w:pPr>
        <w:ind w:firstLine="640" w:firstLineChars="200"/>
        <w:jc w:val="left"/>
        <w:rPr>
          <w:rFonts w:ascii="仿宋_GB2312" w:eastAsia="仿宋_GB2312" w:hAnsiTheme="majorEastAsia"/>
          <w:sz w:val="32"/>
          <w:szCs w:val="32"/>
        </w:rPr>
      </w:pPr>
      <w:bookmarkStart w:id="0" w:name="_GoBack"/>
      <w:bookmarkEnd w:id="0"/>
      <w:r>
        <w:rPr>
          <w:rFonts w:hint="eastAsia" w:ascii="仿宋_GB2312" w:eastAsia="仿宋_GB2312" w:hAnsiTheme="majorEastAsia"/>
          <w:sz w:val="32"/>
          <w:szCs w:val="32"/>
        </w:rPr>
        <w:t>2</w:t>
      </w:r>
      <w:r>
        <w:rPr>
          <w:rFonts w:hint="eastAsia" w:ascii="仿宋_GB2312" w:hAnsi="仿宋" w:eastAsia="仿宋_GB2312"/>
          <w:sz w:val="32"/>
          <w:szCs w:val="32"/>
        </w:rPr>
        <w:t>.</w:t>
      </w:r>
      <w:r>
        <w:rPr>
          <w:rFonts w:hint="eastAsia" w:ascii="仿宋_GB2312" w:eastAsia="仿宋_GB2312" w:hAnsiTheme="majorEastAsia"/>
          <w:sz w:val="32"/>
          <w:szCs w:val="32"/>
        </w:rPr>
        <w:t>自主生活能力永久不可逆完全丧失，无法独立完成</w:t>
      </w:r>
    </w:p>
    <w:p w14:paraId="7C807111">
      <w:pPr>
        <w:jc w:val="left"/>
        <w:rPr>
          <w:rFonts w:ascii="仿宋_GB2312" w:eastAsia="仿宋_GB2312" w:hAnsiTheme="majorEastAsia"/>
          <w:sz w:val="32"/>
          <w:szCs w:val="32"/>
        </w:rPr>
      </w:pPr>
      <w:r>
        <w:rPr>
          <w:rFonts w:hint="eastAsia" w:ascii="仿宋_GB2312" w:eastAsia="仿宋_GB2312" w:hAnsiTheme="majorEastAsia"/>
          <w:sz w:val="32"/>
          <w:szCs w:val="32"/>
        </w:rPr>
        <w:t>六项基本日常生活活动中的二项。</w:t>
      </w:r>
    </w:p>
    <w:p w14:paraId="19FE460F">
      <w:pPr>
        <w:ind w:firstLine="640" w:firstLineChars="200"/>
        <w:jc w:val="left"/>
        <w:rPr>
          <w:rFonts w:ascii="仿宋_GB2312" w:eastAsia="仿宋_GB2312" w:hAnsiTheme="majorEastAsia"/>
          <w:sz w:val="32"/>
          <w:szCs w:val="32"/>
        </w:rPr>
      </w:pPr>
      <w:r>
        <w:rPr>
          <w:rFonts w:hint="eastAsia" w:ascii="仿宋_GB2312" w:eastAsia="仿宋_GB2312" w:hAnsiTheme="majorEastAsia"/>
          <w:sz w:val="32"/>
          <w:szCs w:val="32"/>
        </w:rPr>
        <w:t>继发性帕金森综合征不在保障范围内。</w:t>
      </w:r>
    </w:p>
    <w:p w14:paraId="1FBC6885">
      <w:pPr>
        <w:jc w:val="left"/>
        <w:rPr>
          <w:rFonts w:ascii="仿宋_GB2312" w:eastAsia="仿宋_GB2312" w:hAnsiTheme="majorEastAsia"/>
          <w:sz w:val="32"/>
          <w:szCs w:val="32"/>
        </w:rPr>
      </w:pPr>
    </w:p>
    <w:p w14:paraId="7D2B318C"/>
    <w:p w14:paraId="6F5AD3F2"/>
    <w:p w14:paraId="2A54933A"/>
    <w:p w14:paraId="45F6C42E"/>
    <w:p w14:paraId="12814F2F"/>
    <w:p w14:paraId="256B936C"/>
    <w:p w14:paraId="6CF5B001"/>
    <w:p w14:paraId="72C3E5F7"/>
    <w:p w14:paraId="2F8DBAB6"/>
    <w:p w14:paraId="3622B6CD"/>
    <w:p w14:paraId="5A0FAFF4"/>
    <w:p w14:paraId="15698F61"/>
    <w:p w14:paraId="2A028D57"/>
    <w:p w14:paraId="080A986B"/>
    <w:p w14:paraId="7B0B6067"/>
    <w:p w14:paraId="517D93D9"/>
    <w:p w14:paraId="74910321"/>
    <w:p w14:paraId="69DC4FD6"/>
    <w:p w14:paraId="5FC828D5"/>
    <w:p w14:paraId="639CC9A8"/>
    <w:p w14:paraId="7BDCCB58"/>
    <w:p w14:paraId="6B9C6DBE"/>
    <w:p w14:paraId="3BDA130E"/>
    <w:p w14:paraId="1A8BDFFD"/>
    <w:p w14:paraId="3D06CB07"/>
    <w:p w14:paraId="601969B3">
      <w:pPr>
        <w:spacing w:line="560" w:lineRule="exact"/>
        <w:ind w:firstLine="3092" w:firstLineChars="700"/>
        <w:rPr>
          <w:rFonts w:cs="宋体" w:asciiTheme="majorEastAsia" w:hAnsiTheme="majorEastAsia" w:eastAsiaTheme="majorEastAsia"/>
          <w:b/>
          <w:color w:val="000000"/>
          <w:kern w:val="0"/>
          <w:sz w:val="44"/>
          <w:szCs w:val="44"/>
        </w:rPr>
      </w:pPr>
      <w:r>
        <w:rPr>
          <w:rFonts w:hint="eastAsia" w:cs="宋体" w:asciiTheme="majorEastAsia" w:hAnsiTheme="majorEastAsia" w:eastAsiaTheme="majorEastAsia"/>
          <w:b/>
          <w:color w:val="000000"/>
          <w:kern w:val="0"/>
          <w:sz w:val="44"/>
          <w:szCs w:val="44"/>
        </w:rPr>
        <w:t>术语释义</w:t>
      </w:r>
    </w:p>
    <w:p w14:paraId="079D0808">
      <w:pPr>
        <w:spacing w:line="560" w:lineRule="exact"/>
        <w:ind w:firstLine="883" w:firstLineChars="200"/>
        <w:rPr>
          <w:rFonts w:cs="宋体" w:asciiTheme="majorEastAsia" w:hAnsiTheme="majorEastAsia" w:eastAsiaTheme="majorEastAsia"/>
          <w:b/>
          <w:color w:val="000000"/>
          <w:kern w:val="0"/>
          <w:sz w:val="44"/>
          <w:szCs w:val="44"/>
        </w:rPr>
      </w:pPr>
    </w:p>
    <w:p w14:paraId="22872608">
      <w:pPr>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一、专科医生</w:t>
      </w:r>
    </w:p>
    <w:p w14:paraId="41AD15F5">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专科医生应当同时满足以下四项资格条件：（1）具有有效的中华人民共和国《医师资格证书》；（2）具有有效的中华人民共和国《医师执业证书》，并按期到相关部门登记注册；（3）具有有效的中华人民共和国主治医师或主治医师以上职称的《医师职称证书》；（4）在国家《医院分级管理标准》二级或二级以上医院的相应科室从事临床工作三年以上。</w:t>
      </w:r>
    </w:p>
    <w:p w14:paraId="5186EC88">
      <w:pPr>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二、组织病理学检查</w:t>
      </w:r>
    </w:p>
    <w:p w14:paraId="227B5447">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组织病理学检查是通过局部切除、钳取、穿刺等手术方法，从患者机体采取病变组织块，经过包埋、切片后，进行病理检查的方法。</w:t>
      </w:r>
    </w:p>
    <w:p w14:paraId="7FA180F3">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通过采集病变部位脱落细胞、细针吸取病变部位细胞、体腔积液分离病变细胞等方式获取病变细胞，制成涂片，进行病理检查的方法，属于细胞病理学检查，不属于组织病理学检查。</w:t>
      </w:r>
    </w:p>
    <w:p w14:paraId="16789EF4">
      <w:pPr>
        <w:ind w:firstLine="800" w:firstLineChars="250"/>
        <w:rPr>
          <w:rFonts w:ascii="黑体" w:hAnsi="黑体" w:eastAsia="黑体" w:cs="宋体"/>
          <w:color w:val="000000"/>
          <w:kern w:val="0"/>
          <w:sz w:val="32"/>
          <w:szCs w:val="32"/>
        </w:rPr>
      </w:pPr>
      <w:r>
        <w:rPr>
          <w:rFonts w:hint="eastAsia" w:ascii="黑体" w:hAnsi="黑体" w:eastAsia="黑体" w:cs="宋体"/>
          <w:color w:val="000000"/>
          <w:kern w:val="0"/>
          <w:sz w:val="32"/>
          <w:szCs w:val="32"/>
        </w:rPr>
        <w:t>三、ICD-10与ICD-O-3</w:t>
      </w:r>
    </w:p>
    <w:p w14:paraId="038E4BF4">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疾病和有关健康问题的国际统计分类》第十次修订（ICD-10），是世界卫生组织（WHO）发布的国际通用的疾病分类方法。《国际疾病分类肿瘤学专辑》第三版（ICD-O-3），是WHO发布的针对ICD中肿瘤形态学组织学细胞类型、动态、分化程度的补充编码。其中形态学编码：0代表良性肿瘤；1 代表动态未定性肿瘤；2代表原位癌和非侵袭性癌；3 代表恶性肿瘤（原发性）；6代表恶性肿瘤（转移性）；9代表恶性肿瘤（原发性或转移性未肯定）。如果出现 ICD-10 与 ICD-O-3 不一致的情况，以ICD-O-3 为准。</w:t>
      </w:r>
    </w:p>
    <w:p w14:paraId="64275DC4">
      <w:pPr>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四、TNM分期</w:t>
      </w:r>
    </w:p>
    <w:p w14:paraId="7C9FFD12">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TNM分期采用AJCC癌症分期手册标准。该标准由美国癌症联合委员会与国际抗癌联合会TNM委员会联合制定，是目前肿瘤医学分期的国际通用标准。T指原发肿瘤的大小、形态等；N指淋巴结的转移情况；M指有无其他脏器的转移情况。</w:t>
      </w:r>
    </w:p>
    <w:p w14:paraId="66D261AF">
      <w:pPr>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五、甲状腺癌的TNM分期</w:t>
      </w:r>
    </w:p>
    <w:p w14:paraId="2548F3AA">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甲状腺癌的TNM分期采用目前现行的AJCC第八版定义标准，我国国家卫生健康委员会2018年发布的《甲状腺癌诊疗规范（2018年版）》也采用此定义标准，具体见下：</w:t>
      </w:r>
    </w:p>
    <w:p w14:paraId="41CB4DD9">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甲状腺乳头状癌、滤泡癌、低分化癌、Hürthle细胞癌和未分化癌；</w:t>
      </w:r>
    </w:p>
    <w:p w14:paraId="0EEEBDBA">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pTX：原发肿瘤不能评估；</w:t>
      </w:r>
    </w:p>
    <w:p w14:paraId="1B2D1011">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pT0：无肿瘤证据；</w:t>
      </w:r>
    </w:p>
    <w:p w14:paraId="4B66CA31">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pT1：肿瘤局限在甲状腺内，最大径≤2cm；T1a 肿瘤最大径≤1cm；T1b 肿瘤最大径＞1cm，≤2cm；</w:t>
      </w:r>
    </w:p>
    <w:p w14:paraId="64A6E0BB">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pT2：肿瘤 2～4cm ；</w:t>
      </w:r>
    </w:p>
    <w:p w14:paraId="7E847606">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pT3：肿瘤&gt;4cm，局限于甲状腺内或大体侵犯甲状腺外带状肌；</w:t>
      </w:r>
    </w:p>
    <w:p w14:paraId="2262F778">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pT3a：肿瘤&gt;4cm，局限于甲状腺内；</w:t>
      </w:r>
    </w:p>
    <w:p w14:paraId="4682CD9D">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pT3b：大体侵犯甲状腺外带状肌，无论肿瘤大小；带状肌包括：胸骨舌骨肌、胸骨甲状肌、甲状舌骨肌、肩胛舌骨肌；</w:t>
      </w:r>
    </w:p>
    <w:p w14:paraId="3B120D0F">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pT4：大体侵犯甲状腺外带状肌外；</w:t>
      </w:r>
    </w:p>
    <w:p w14:paraId="2B54855C">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pT4a：侵犯喉、气管、食管、喉反神经及皮下软组织；</w:t>
      </w:r>
    </w:p>
    <w:p w14:paraId="58DBA9F8">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pT4b：侵犯椎前筋膜，或包裹颈动脉、纵隔血管甲状腺髓样癌；</w:t>
      </w:r>
    </w:p>
    <w:p w14:paraId="16915F38">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pTX：原发肿瘤不能评估；</w:t>
      </w:r>
    </w:p>
    <w:p w14:paraId="4FFD05AF">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pT0：无肿瘤证据；</w:t>
      </w:r>
    </w:p>
    <w:p w14:paraId="5F752821">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pT1：肿瘤局限在甲状腺内，最大径≤2cm；T1a肿瘤最大径≤1cm；T1b肿瘤最大径＞1cm，≤2cm；</w:t>
      </w:r>
    </w:p>
    <w:p w14:paraId="126E990F">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pT2：肿瘤2～4cm；</w:t>
      </w:r>
    </w:p>
    <w:p w14:paraId="33C10AF9">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pT3：肿瘤&gt;4cm，局限于甲状腺内或大体侵犯甲状腺外带状肌；</w:t>
      </w:r>
    </w:p>
    <w:p w14:paraId="00675C34">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pT3a：肿瘤&gt;4cm，局限于甲状腺内；</w:t>
      </w:r>
    </w:p>
    <w:p w14:paraId="4F309C9E">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pT3b：大体侵犯甲状腺外带状肌，无论肿瘤大小带状肌包括：胸骨舌骨肌、胸骨甲状肌、甲状舌骨肌、肩胛舌骨肌；</w:t>
      </w:r>
    </w:p>
    <w:p w14:paraId="237AD9E5">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pT4：进展期病变</w:t>
      </w:r>
    </w:p>
    <w:p w14:paraId="5CDC0C06">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pT4a：中度进展，任何大小的肿瘤，侵犯甲状腺外颈部周围器官和软组织，如喉、气管、食管、喉反神经及皮下软组织；</w:t>
      </w:r>
    </w:p>
    <w:p w14:paraId="5A347611">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pT4b：重度进展，任何大小的肿瘤，侵犯椎前筋膜，或包裹颈动脉、纵隔血管区域淋巴结：适用于所有甲状腺癌；</w:t>
      </w:r>
    </w:p>
    <w:p w14:paraId="26382050">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pNx：区域淋巴结无法评估；</w:t>
      </w:r>
    </w:p>
    <w:p w14:paraId="4778ADCD">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pN0：无淋巴结转移证据；</w:t>
      </w:r>
    </w:p>
    <w:p w14:paraId="4EAC1D4A">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pN1：区域淋巴结转移；</w:t>
      </w:r>
    </w:p>
    <w:p w14:paraId="337CE0D0">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pN1a：转移至Ⅵ、Ⅶ区（包括气管旁、气管前、喉前/Delphian或上纵隔）淋巴结，可以为单侧或双侧；</w:t>
      </w:r>
    </w:p>
    <w:p w14:paraId="1E895195">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pN1b：单侧、双侧或对侧颈淋巴结转移（包括Ⅰ、Ⅱ、Ⅲ、Ⅳ或Ⅴ区）淋巴结或咽后淋巴结转移；</w:t>
      </w:r>
    </w:p>
    <w:p w14:paraId="174522CA">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远处转移：适用于所有甲状腺癌；</w:t>
      </w:r>
    </w:p>
    <w:p w14:paraId="2501AE8B">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M0：无远处转移；</w:t>
      </w:r>
    </w:p>
    <w:p w14:paraId="4AEF1A9F">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M1：有远处转移。</w:t>
      </w:r>
    </w:p>
    <w:p w14:paraId="30CC875C">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drawing>
          <wp:inline distT="0" distB="0" distL="0" distR="0">
            <wp:extent cx="4800600" cy="4486275"/>
            <wp:effectExtent l="0" t="0" r="0" b="9525"/>
            <wp:docPr id="1" name="图片 1" descr="C:\Users\hp\AppData\Local\Temp\160620561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hp\AppData\Local\Temp\1606205616(1).png"/>
                    <pic:cNvPicPr>
                      <a:picLocks noChangeAspect="1"/>
                    </pic:cNvPicPr>
                  </pic:nvPicPr>
                  <pic:blipFill>
                    <a:blip r:embed="rId6"/>
                    <a:srcRect/>
                    <a:stretch>
                      <a:fillRect/>
                    </a:stretch>
                  </pic:blipFill>
                  <pic:spPr>
                    <a:xfrm>
                      <a:off x="0" y="0"/>
                      <a:ext cx="4800600" cy="4486275"/>
                    </a:xfrm>
                    <a:prstGeom prst="rect">
                      <a:avLst/>
                    </a:prstGeom>
                    <a:noFill/>
                    <a:ln w="9525">
                      <a:noFill/>
                      <a:miter lim="800000"/>
                      <a:headEnd/>
                      <a:tailEnd/>
                    </a:ln>
                  </pic:spPr>
                </pic:pic>
              </a:graphicData>
            </a:graphic>
          </wp:inline>
        </w:drawing>
      </w:r>
    </w:p>
    <w:p w14:paraId="134BEF34">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注：以上表格中“年龄”指患者病理组织标本获取日期时的年龄。</w:t>
      </w:r>
    </w:p>
    <w:p w14:paraId="0585350F">
      <w:pPr>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六、肢体</w:t>
      </w:r>
    </w:p>
    <w:p w14:paraId="305EFA1C">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肢体是指包括肩关节的整个上肢或包括髋关节的整个下肢。</w:t>
      </w:r>
    </w:p>
    <w:p w14:paraId="6F737C08">
      <w:pPr>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七、肌力</w:t>
      </w:r>
    </w:p>
    <w:p w14:paraId="2D61775E">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指肌肉收缩时的力量。肌力划分为 0-5 级，具体为：</w:t>
      </w:r>
    </w:p>
    <w:p w14:paraId="5023743A">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0级：肌肉完全瘫痪，毫无收缩。</w:t>
      </w:r>
    </w:p>
    <w:p w14:paraId="42B9C0FA">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1级：可看到或者触及肌肉轻微收缩，但不能产生动作。</w:t>
      </w:r>
    </w:p>
    <w:p w14:paraId="56E79F6B">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2级：肌肉在不受重力影响下，可进行运动，即肢体能在床面上移动，但不能抬高。</w:t>
      </w:r>
    </w:p>
    <w:p w14:paraId="03DFBB90">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3级：在和地心引力相反的方向中尚能完成其动作，但不能对抗外加阻力。</w:t>
      </w:r>
    </w:p>
    <w:p w14:paraId="49C4F624">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4级：能对抗一定的阻力，但较正常人为低。</w:t>
      </w:r>
    </w:p>
    <w:p w14:paraId="3201A215">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5级：正常肌力。</w:t>
      </w:r>
    </w:p>
    <w:p w14:paraId="10B95E26">
      <w:pPr>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八、语言能力完全丧失或严重咀嚼吞咽功能障碍</w:t>
      </w:r>
    </w:p>
    <w:p w14:paraId="2D236067">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语言能力完全丧失，指无法发出四种语音（包括口唇音、齿舌音、口盖音和喉头音）中的任何三种、或声带全部切除，或因大脑语言中枢受伤害而患失语症。</w:t>
      </w:r>
    </w:p>
    <w:p w14:paraId="6885A0AF">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严重咀嚼吞咽功能障碍，指因牙齿以外的原因导致器质障碍或机能障碍，以致不能作咀嚼吞咽运动，除流质食物外不能摄取或吞咽的状态。</w:t>
      </w:r>
    </w:p>
    <w:p w14:paraId="6D06C6F2">
      <w:pPr>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九、六项基本日常生活活动</w:t>
      </w:r>
    </w:p>
    <w:p w14:paraId="0D906789">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六项基本日常生活活动是指：（1）穿衣：自己能够穿衣及脱衣；（2）移动：自己从一个房间到另一个房间；（3）行动：自己上下床或上下轮椅；（4）如厕：自己控制进行大小便；（5）进食：自己从已准备好的碗或碟中取食物放入口中；（6）洗澡：自己进行淋浴或盆浴。</w:t>
      </w:r>
    </w:p>
    <w:p w14:paraId="64B18A14">
      <w:pPr>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十、永久不可逆</w:t>
      </w:r>
    </w:p>
    <w:p w14:paraId="0ECF58FE">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指自疾病确诊或意外伤害发生之日起，经过积极治疗 180天后，仍无法通过现有医疗手段恢复。</w:t>
      </w:r>
    </w:p>
    <w:p w14:paraId="3F951CED">
      <w:pPr>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十一、美国纽约心脏病学会（New York Heart Association，NYHA）心功能状态分级</w:t>
      </w:r>
    </w:p>
    <w:p w14:paraId="498F8489">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美国纽约心脏病学会（New York Heart Association，NYHA）将心功能状态分为四级：</w:t>
      </w:r>
    </w:p>
    <w:p w14:paraId="4511EB7B">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Ⅰ级：心脏病病人日常活动量不受限制，一般活动不引起乏力、呼吸困难等心衰症状。</w:t>
      </w:r>
    </w:p>
    <w:p w14:paraId="213ACE5D">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Ⅱ级：心脏病病人体力活动轻度受限制，休息时无自觉症状，一般活动下可出现心衰症状。</w:t>
      </w:r>
    </w:p>
    <w:p w14:paraId="2842F40F">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Ⅲ级：心脏病病人体力活动明显受限，低于平时一般活动即引起心衰症状。</w:t>
      </w:r>
    </w:p>
    <w:p w14:paraId="1AF2CCB4">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Ⅳ级：心脏病病人不能从事任何体力活动，休息状态下也存在心衰症状，活动后加重。</w:t>
      </w:r>
    </w:p>
    <w:p w14:paraId="738DC1F0">
      <w:pPr>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十二、感染艾滋病病毒或患艾滋病</w:t>
      </w:r>
    </w:p>
    <w:p w14:paraId="74A34B03">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艾滋病病毒指人类免疫缺陷病毒，英文缩写为 HIV。艾滋病指人类免疫缺陷病毒引起的获得性免疫缺陷综合征，英文缩写为AIDS。</w:t>
      </w:r>
    </w:p>
    <w:p w14:paraId="6EEBA700">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在人体血液或其他样本中检测到艾滋病病毒或其抗体呈阳性，没有出现临床症状或体征的，为感染艾滋病病毒；如果同时出现了明显临床症状或体征的，为患艾滋病。</w:t>
      </w:r>
    </w:p>
    <w:p w14:paraId="4C24D296">
      <w:pPr>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十三、遗传性疾病</w:t>
      </w:r>
    </w:p>
    <w:p w14:paraId="189AC312">
      <w:pPr>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指生殖细胞或受精卵的遗传物质（染色体和基因）发生突变或畸变所引起的疾病，通常具有由亲代传至后代的垂直传递的特征。</w:t>
      </w:r>
    </w:p>
    <w:p w14:paraId="7327F9B0">
      <w:pPr>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十四、先天性畸形、变形或染色体异常</w:t>
      </w:r>
    </w:p>
    <w:p w14:paraId="3779AD9A">
      <w:pPr>
        <w:ind w:firstLine="640" w:firstLineChars="200"/>
        <w:rPr>
          <w:rFonts w:ascii="仿宋_GB2312" w:eastAsia="仿宋_GB2312"/>
          <w:sz w:val="32"/>
          <w:szCs w:val="32"/>
        </w:rPr>
      </w:pPr>
      <w:r>
        <w:rPr>
          <w:rFonts w:hint="eastAsia" w:ascii="仿宋_GB2312" w:hAnsi="仿宋" w:eastAsia="仿宋_GB2312" w:cs="宋体"/>
          <w:color w:val="000000"/>
          <w:kern w:val="0"/>
          <w:sz w:val="32"/>
          <w:szCs w:val="32"/>
        </w:rPr>
        <w:t>指被保险人出生时就具有的畸形、变形或染色体异常。先天性畸形、变形和染色体异常依照世界卫生组织《疾病和有关健康问题的国际统计分类》第十次修订版（ICD-10）确定。</w:t>
      </w:r>
      <w:r>
        <w:rPr>
          <w:rFonts w:hint="eastAsia" w:ascii="仿宋_GB2312" w:hAnsi="仿宋" w:eastAsia="仿宋_GB2312" w:cs="宋体"/>
          <w:color w:val="000000"/>
          <w:kern w:val="0"/>
          <w:sz w:val="32"/>
          <w:szCs w:val="32"/>
        </w:rPr>
        <w:br w:type="textWrapping"/>
      </w:r>
    </w:p>
    <w:p w14:paraId="4B954DA4">
      <w:pPr>
        <w:rPr>
          <w:rFonts w:ascii="仿宋" w:hAnsi="仿宋" w:eastAsia="仿宋"/>
          <w:sz w:val="32"/>
          <w:szCs w:val="32"/>
        </w:rPr>
      </w:pP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4DB2B7">
    <w:pPr>
      <w:pStyle w:val="4"/>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666DDC">
                          <w:r>
                            <w:rPr>
                              <w:rFonts w:hint="eastAsia" w:asciiTheme="minorEastAsia" w:hAnsiTheme="minorEastAsia" w:eastAsiaTheme="minorEastAsia" w:cstheme="minorEastAsia"/>
                              <w:color w:val="000000"/>
                              <w:sz w:val="28"/>
                              <w:szCs w:val="28"/>
                            </w:rPr>
                            <w:t xml:space="preserve">— </w:t>
                          </w:r>
                          <w:r>
                            <w:rPr>
                              <w:rFonts w:hint="eastAsia" w:asciiTheme="minorEastAsia" w:hAnsiTheme="minorEastAsia" w:eastAsiaTheme="minorEastAsia" w:cstheme="minorEastAsia"/>
                              <w:color w:val="000000"/>
                              <w:sz w:val="28"/>
                              <w:szCs w:val="28"/>
                            </w:rPr>
                            <w:fldChar w:fldCharType="begin"/>
                          </w:r>
                          <w:r>
                            <w:rPr>
                              <w:rFonts w:hint="eastAsia" w:asciiTheme="minorEastAsia" w:hAnsiTheme="minorEastAsia" w:eastAsiaTheme="minorEastAsia" w:cstheme="minorEastAsia"/>
                              <w:color w:val="000000"/>
                              <w:sz w:val="28"/>
                              <w:szCs w:val="28"/>
                            </w:rPr>
                            <w:instrText xml:space="preserve"> PAGE  \* MERGEFORMAT </w:instrText>
                          </w:r>
                          <w:r>
                            <w:rPr>
                              <w:rFonts w:hint="eastAsia" w:asciiTheme="minorEastAsia" w:hAnsiTheme="minorEastAsia" w:eastAsiaTheme="minorEastAsia" w:cstheme="minorEastAsia"/>
                              <w:color w:val="000000"/>
                              <w:sz w:val="28"/>
                              <w:szCs w:val="28"/>
                            </w:rPr>
                            <w:fldChar w:fldCharType="separate"/>
                          </w:r>
                          <w:r>
                            <w:rPr>
                              <w:rFonts w:hint="eastAsia" w:asciiTheme="minorEastAsia" w:hAnsiTheme="minorEastAsia" w:eastAsiaTheme="minorEastAsia" w:cstheme="minorEastAsia"/>
                              <w:color w:val="000000"/>
                              <w:sz w:val="28"/>
                              <w:szCs w:val="28"/>
                            </w:rPr>
                            <w:t>1</w:t>
                          </w:r>
                          <w:r>
                            <w:rPr>
                              <w:rFonts w:hint="eastAsia" w:asciiTheme="minorEastAsia" w:hAnsiTheme="minorEastAsia" w:eastAsiaTheme="minorEastAsia" w:cstheme="minorEastAsia"/>
                              <w:color w:val="000000"/>
                              <w:sz w:val="28"/>
                              <w:szCs w:val="28"/>
                            </w:rPr>
                            <w:fldChar w:fldCharType="end"/>
                          </w:r>
                          <w:r>
                            <w:rPr>
                              <w:rFonts w:hint="eastAsia" w:asciiTheme="minorEastAsia" w:hAnsiTheme="minorEastAsia" w:eastAsiaTheme="minorEastAsia" w:cstheme="minorEastAsia"/>
                              <w:color w:val="000000"/>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53666DDC">
                    <w:r>
                      <w:rPr>
                        <w:rFonts w:hint="eastAsia" w:asciiTheme="minorEastAsia" w:hAnsiTheme="minorEastAsia" w:eastAsiaTheme="minorEastAsia" w:cstheme="minorEastAsia"/>
                        <w:color w:val="000000"/>
                        <w:sz w:val="28"/>
                        <w:szCs w:val="28"/>
                      </w:rPr>
                      <w:t xml:space="preserve">— </w:t>
                    </w:r>
                    <w:r>
                      <w:rPr>
                        <w:rFonts w:hint="eastAsia" w:asciiTheme="minorEastAsia" w:hAnsiTheme="minorEastAsia" w:eastAsiaTheme="minorEastAsia" w:cstheme="minorEastAsia"/>
                        <w:color w:val="000000"/>
                        <w:sz w:val="28"/>
                        <w:szCs w:val="28"/>
                      </w:rPr>
                      <w:fldChar w:fldCharType="begin"/>
                    </w:r>
                    <w:r>
                      <w:rPr>
                        <w:rFonts w:hint="eastAsia" w:asciiTheme="minorEastAsia" w:hAnsiTheme="minorEastAsia" w:eastAsiaTheme="minorEastAsia" w:cstheme="minorEastAsia"/>
                        <w:color w:val="000000"/>
                        <w:sz w:val="28"/>
                        <w:szCs w:val="28"/>
                      </w:rPr>
                      <w:instrText xml:space="preserve"> PAGE  \* MERGEFORMAT </w:instrText>
                    </w:r>
                    <w:r>
                      <w:rPr>
                        <w:rFonts w:hint="eastAsia" w:asciiTheme="minorEastAsia" w:hAnsiTheme="minorEastAsia" w:eastAsiaTheme="minorEastAsia" w:cstheme="minorEastAsia"/>
                        <w:color w:val="000000"/>
                        <w:sz w:val="28"/>
                        <w:szCs w:val="28"/>
                      </w:rPr>
                      <w:fldChar w:fldCharType="separate"/>
                    </w:r>
                    <w:r>
                      <w:rPr>
                        <w:rFonts w:hint="eastAsia" w:asciiTheme="minorEastAsia" w:hAnsiTheme="minorEastAsia" w:eastAsiaTheme="minorEastAsia" w:cstheme="minorEastAsia"/>
                        <w:color w:val="000000"/>
                        <w:sz w:val="28"/>
                        <w:szCs w:val="28"/>
                      </w:rPr>
                      <w:t>1</w:t>
                    </w:r>
                    <w:r>
                      <w:rPr>
                        <w:rFonts w:hint="eastAsia" w:asciiTheme="minorEastAsia" w:hAnsiTheme="minorEastAsia" w:eastAsiaTheme="minorEastAsia" w:cstheme="minorEastAsia"/>
                        <w:color w:val="000000"/>
                        <w:sz w:val="28"/>
                        <w:szCs w:val="28"/>
                      </w:rPr>
                      <w:fldChar w:fldCharType="end"/>
                    </w:r>
                    <w:r>
                      <w:rPr>
                        <w:rFonts w:hint="eastAsia" w:asciiTheme="minorEastAsia" w:hAnsiTheme="minorEastAsia" w:eastAsiaTheme="minorEastAsia" w:cstheme="minorEastAsia"/>
                        <w:color w:val="000000"/>
                        <w:sz w:val="28"/>
                        <w:szCs w:val="28"/>
                      </w:rPr>
                      <w:t xml:space="preserve"> —</w:t>
                    </w:r>
                  </w:p>
                </w:txbxContent>
              </v:textbox>
            </v:shape>
          </w:pict>
        </mc:Fallback>
      </mc:AlternateContent>
    </w:r>
  </w:p>
  <w:p w14:paraId="7604CD76">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9ABC77">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F24"/>
    <w:rsid w:val="00000A70"/>
    <w:rsid w:val="000033FF"/>
    <w:rsid w:val="00004A41"/>
    <w:rsid w:val="000108C9"/>
    <w:rsid w:val="00020822"/>
    <w:rsid w:val="00021236"/>
    <w:rsid w:val="00021D15"/>
    <w:rsid w:val="00027768"/>
    <w:rsid w:val="000301E4"/>
    <w:rsid w:val="000314F4"/>
    <w:rsid w:val="0003246B"/>
    <w:rsid w:val="00033874"/>
    <w:rsid w:val="00036418"/>
    <w:rsid w:val="00042B99"/>
    <w:rsid w:val="00045214"/>
    <w:rsid w:val="000476BF"/>
    <w:rsid w:val="000538ED"/>
    <w:rsid w:val="000546DC"/>
    <w:rsid w:val="00067B3C"/>
    <w:rsid w:val="00067D8B"/>
    <w:rsid w:val="00074ACC"/>
    <w:rsid w:val="0008731B"/>
    <w:rsid w:val="000952FC"/>
    <w:rsid w:val="0009732D"/>
    <w:rsid w:val="000A23C6"/>
    <w:rsid w:val="000A5D13"/>
    <w:rsid w:val="000B1CF0"/>
    <w:rsid w:val="000B21AB"/>
    <w:rsid w:val="000B7538"/>
    <w:rsid w:val="000C5035"/>
    <w:rsid w:val="000C7604"/>
    <w:rsid w:val="000D0BBA"/>
    <w:rsid w:val="000D11B9"/>
    <w:rsid w:val="000D2942"/>
    <w:rsid w:val="000D6126"/>
    <w:rsid w:val="000D6647"/>
    <w:rsid w:val="000D6980"/>
    <w:rsid w:val="000E2F3A"/>
    <w:rsid w:val="000F222C"/>
    <w:rsid w:val="000F7929"/>
    <w:rsid w:val="0010051E"/>
    <w:rsid w:val="00100980"/>
    <w:rsid w:val="00100C0B"/>
    <w:rsid w:val="0010213C"/>
    <w:rsid w:val="001027F4"/>
    <w:rsid w:val="00113FD8"/>
    <w:rsid w:val="00116822"/>
    <w:rsid w:val="0012183F"/>
    <w:rsid w:val="0012354E"/>
    <w:rsid w:val="0012653D"/>
    <w:rsid w:val="00130AEB"/>
    <w:rsid w:val="00134792"/>
    <w:rsid w:val="00135057"/>
    <w:rsid w:val="00141C88"/>
    <w:rsid w:val="001434CC"/>
    <w:rsid w:val="00143DFE"/>
    <w:rsid w:val="001443B9"/>
    <w:rsid w:val="00144EAD"/>
    <w:rsid w:val="00145679"/>
    <w:rsid w:val="00151700"/>
    <w:rsid w:val="00152B6F"/>
    <w:rsid w:val="00155DE6"/>
    <w:rsid w:val="0015639D"/>
    <w:rsid w:val="00156868"/>
    <w:rsid w:val="001574C9"/>
    <w:rsid w:val="00167074"/>
    <w:rsid w:val="00170E3C"/>
    <w:rsid w:val="0017588B"/>
    <w:rsid w:val="001842B0"/>
    <w:rsid w:val="001859F5"/>
    <w:rsid w:val="001931F6"/>
    <w:rsid w:val="00193FEC"/>
    <w:rsid w:val="001A5252"/>
    <w:rsid w:val="001A59B7"/>
    <w:rsid w:val="001B35FD"/>
    <w:rsid w:val="001B399A"/>
    <w:rsid w:val="001B3DA7"/>
    <w:rsid w:val="001B49D0"/>
    <w:rsid w:val="001B73F5"/>
    <w:rsid w:val="001D0A15"/>
    <w:rsid w:val="001D6BEF"/>
    <w:rsid w:val="001F11EF"/>
    <w:rsid w:val="00213E86"/>
    <w:rsid w:val="002162E7"/>
    <w:rsid w:val="002230C5"/>
    <w:rsid w:val="00224946"/>
    <w:rsid w:val="00230145"/>
    <w:rsid w:val="0023596C"/>
    <w:rsid w:val="00235F2B"/>
    <w:rsid w:val="00237165"/>
    <w:rsid w:val="002516BF"/>
    <w:rsid w:val="002544B1"/>
    <w:rsid w:val="00262D99"/>
    <w:rsid w:val="002738E2"/>
    <w:rsid w:val="0027605F"/>
    <w:rsid w:val="002761DF"/>
    <w:rsid w:val="0028190A"/>
    <w:rsid w:val="00294724"/>
    <w:rsid w:val="00295E45"/>
    <w:rsid w:val="00296343"/>
    <w:rsid w:val="002975B1"/>
    <w:rsid w:val="002A1934"/>
    <w:rsid w:val="002A5A53"/>
    <w:rsid w:val="002A717C"/>
    <w:rsid w:val="002B1AD3"/>
    <w:rsid w:val="002B35BF"/>
    <w:rsid w:val="002B75E1"/>
    <w:rsid w:val="002C0E21"/>
    <w:rsid w:val="002C0FB6"/>
    <w:rsid w:val="002C18EA"/>
    <w:rsid w:val="002C3E76"/>
    <w:rsid w:val="002D74DD"/>
    <w:rsid w:val="002E7212"/>
    <w:rsid w:val="00302ACC"/>
    <w:rsid w:val="00302D3B"/>
    <w:rsid w:val="00305228"/>
    <w:rsid w:val="00305C29"/>
    <w:rsid w:val="00311242"/>
    <w:rsid w:val="00311496"/>
    <w:rsid w:val="003201D0"/>
    <w:rsid w:val="00320489"/>
    <w:rsid w:val="003307D3"/>
    <w:rsid w:val="003335FC"/>
    <w:rsid w:val="00333704"/>
    <w:rsid w:val="00335246"/>
    <w:rsid w:val="003416B7"/>
    <w:rsid w:val="003473ED"/>
    <w:rsid w:val="00360B90"/>
    <w:rsid w:val="00362E9A"/>
    <w:rsid w:val="00364DD6"/>
    <w:rsid w:val="00371E4F"/>
    <w:rsid w:val="00372EBA"/>
    <w:rsid w:val="00376408"/>
    <w:rsid w:val="00376921"/>
    <w:rsid w:val="00377E0A"/>
    <w:rsid w:val="00387C53"/>
    <w:rsid w:val="00394C9E"/>
    <w:rsid w:val="003A5147"/>
    <w:rsid w:val="003A6719"/>
    <w:rsid w:val="003B0563"/>
    <w:rsid w:val="003B0714"/>
    <w:rsid w:val="003B373D"/>
    <w:rsid w:val="003B3905"/>
    <w:rsid w:val="003B4352"/>
    <w:rsid w:val="003B5D2B"/>
    <w:rsid w:val="003B7EE8"/>
    <w:rsid w:val="003C10F6"/>
    <w:rsid w:val="003C4CF8"/>
    <w:rsid w:val="003C4EA3"/>
    <w:rsid w:val="003C5C96"/>
    <w:rsid w:val="003D519A"/>
    <w:rsid w:val="003D61B9"/>
    <w:rsid w:val="003E3B60"/>
    <w:rsid w:val="003F1B89"/>
    <w:rsid w:val="003F1E89"/>
    <w:rsid w:val="003F3B85"/>
    <w:rsid w:val="003F3ECB"/>
    <w:rsid w:val="003F3FF9"/>
    <w:rsid w:val="003F499E"/>
    <w:rsid w:val="003F5F56"/>
    <w:rsid w:val="003F66F9"/>
    <w:rsid w:val="00401FEA"/>
    <w:rsid w:val="00404334"/>
    <w:rsid w:val="00411151"/>
    <w:rsid w:val="0041390A"/>
    <w:rsid w:val="00422C13"/>
    <w:rsid w:val="0042524E"/>
    <w:rsid w:val="004423B4"/>
    <w:rsid w:val="00450929"/>
    <w:rsid w:val="00455FC2"/>
    <w:rsid w:val="00461BCC"/>
    <w:rsid w:val="00464BCF"/>
    <w:rsid w:val="0047061A"/>
    <w:rsid w:val="0047253C"/>
    <w:rsid w:val="0049108B"/>
    <w:rsid w:val="0049644D"/>
    <w:rsid w:val="00496B3E"/>
    <w:rsid w:val="004A0CAD"/>
    <w:rsid w:val="004A1F99"/>
    <w:rsid w:val="004B2E2C"/>
    <w:rsid w:val="004B5C02"/>
    <w:rsid w:val="004B5F6A"/>
    <w:rsid w:val="004B7A15"/>
    <w:rsid w:val="004C194A"/>
    <w:rsid w:val="004C19D3"/>
    <w:rsid w:val="004C662C"/>
    <w:rsid w:val="004C7308"/>
    <w:rsid w:val="004C7551"/>
    <w:rsid w:val="004D138B"/>
    <w:rsid w:val="00505107"/>
    <w:rsid w:val="005141A0"/>
    <w:rsid w:val="00515A74"/>
    <w:rsid w:val="005163A2"/>
    <w:rsid w:val="00517DB1"/>
    <w:rsid w:val="00523FC5"/>
    <w:rsid w:val="00527F70"/>
    <w:rsid w:val="00543CB6"/>
    <w:rsid w:val="00546124"/>
    <w:rsid w:val="005502D1"/>
    <w:rsid w:val="00564FD4"/>
    <w:rsid w:val="00570A9A"/>
    <w:rsid w:val="00572712"/>
    <w:rsid w:val="00575A95"/>
    <w:rsid w:val="00577957"/>
    <w:rsid w:val="00580E67"/>
    <w:rsid w:val="00582BE6"/>
    <w:rsid w:val="00582EE4"/>
    <w:rsid w:val="00583C65"/>
    <w:rsid w:val="00590159"/>
    <w:rsid w:val="005904E6"/>
    <w:rsid w:val="005932B5"/>
    <w:rsid w:val="0059510C"/>
    <w:rsid w:val="00597989"/>
    <w:rsid w:val="00597EB3"/>
    <w:rsid w:val="005B4A9D"/>
    <w:rsid w:val="005B55E1"/>
    <w:rsid w:val="005C5503"/>
    <w:rsid w:val="005C58E0"/>
    <w:rsid w:val="005D00DF"/>
    <w:rsid w:val="005D274A"/>
    <w:rsid w:val="005F11CE"/>
    <w:rsid w:val="005F41DC"/>
    <w:rsid w:val="00601E89"/>
    <w:rsid w:val="00611801"/>
    <w:rsid w:val="00621266"/>
    <w:rsid w:val="00621DDD"/>
    <w:rsid w:val="00622029"/>
    <w:rsid w:val="006237A2"/>
    <w:rsid w:val="00633256"/>
    <w:rsid w:val="00646C20"/>
    <w:rsid w:val="00650293"/>
    <w:rsid w:val="00651935"/>
    <w:rsid w:val="00660376"/>
    <w:rsid w:val="0066477E"/>
    <w:rsid w:val="00665342"/>
    <w:rsid w:val="00666F91"/>
    <w:rsid w:val="00667A23"/>
    <w:rsid w:val="006715AE"/>
    <w:rsid w:val="00677BED"/>
    <w:rsid w:val="00681F24"/>
    <w:rsid w:val="006860B5"/>
    <w:rsid w:val="00695E21"/>
    <w:rsid w:val="00697244"/>
    <w:rsid w:val="006A2C68"/>
    <w:rsid w:val="006B2850"/>
    <w:rsid w:val="006B3F15"/>
    <w:rsid w:val="006C5779"/>
    <w:rsid w:val="006D1441"/>
    <w:rsid w:val="006D3C87"/>
    <w:rsid w:val="006E090F"/>
    <w:rsid w:val="006E55A3"/>
    <w:rsid w:val="006F4C1D"/>
    <w:rsid w:val="006F4DE9"/>
    <w:rsid w:val="006F54D1"/>
    <w:rsid w:val="006F6BAB"/>
    <w:rsid w:val="00703E87"/>
    <w:rsid w:val="00705B50"/>
    <w:rsid w:val="0070686D"/>
    <w:rsid w:val="00710488"/>
    <w:rsid w:val="00712E5C"/>
    <w:rsid w:val="00713B04"/>
    <w:rsid w:val="00714AA8"/>
    <w:rsid w:val="00720233"/>
    <w:rsid w:val="00723C28"/>
    <w:rsid w:val="00732AF3"/>
    <w:rsid w:val="007350FA"/>
    <w:rsid w:val="00737FFE"/>
    <w:rsid w:val="00740CC1"/>
    <w:rsid w:val="00740FBE"/>
    <w:rsid w:val="00743782"/>
    <w:rsid w:val="007454F3"/>
    <w:rsid w:val="00746EC1"/>
    <w:rsid w:val="00761581"/>
    <w:rsid w:val="007627F4"/>
    <w:rsid w:val="0076770D"/>
    <w:rsid w:val="00771D93"/>
    <w:rsid w:val="00772727"/>
    <w:rsid w:val="0077487E"/>
    <w:rsid w:val="007768FA"/>
    <w:rsid w:val="00780B8D"/>
    <w:rsid w:val="00783E95"/>
    <w:rsid w:val="0078497B"/>
    <w:rsid w:val="00785A92"/>
    <w:rsid w:val="007864CC"/>
    <w:rsid w:val="0079122E"/>
    <w:rsid w:val="00791A2F"/>
    <w:rsid w:val="00794578"/>
    <w:rsid w:val="0079782C"/>
    <w:rsid w:val="00797DA9"/>
    <w:rsid w:val="007A0DB2"/>
    <w:rsid w:val="007A4A21"/>
    <w:rsid w:val="007B2156"/>
    <w:rsid w:val="007B2377"/>
    <w:rsid w:val="007B24CE"/>
    <w:rsid w:val="007B3F61"/>
    <w:rsid w:val="007B7FF1"/>
    <w:rsid w:val="007D080A"/>
    <w:rsid w:val="007D6012"/>
    <w:rsid w:val="007D74FE"/>
    <w:rsid w:val="007E21F6"/>
    <w:rsid w:val="007E3559"/>
    <w:rsid w:val="007E4B12"/>
    <w:rsid w:val="00802C77"/>
    <w:rsid w:val="00802D86"/>
    <w:rsid w:val="008034DB"/>
    <w:rsid w:val="00805982"/>
    <w:rsid w:val="00810666"/>
    <w:rsid w:val="008159F5"/>
    <w:rsid w:val="00817A83"/>
    <w:rsid w:val="008207AB"/>
    <w:rsid w:val="00825A23"/>
    <w:rsid w:val="00832005"/>
    <w:rsid w:val="0084060C"/>
    <w:rsid w:val="00840D17"/>
    <w:rsid w:val="0084174F"/>
    <w:rsid w:val="008433E1"/>
    <w:rsid w:val="00845552"/>
    <w:rsid w:val="0084692C"/>
    <w:rsid w:val="0085418F"/>
    <w:rsid w:val="008617E3"/>
    <w:rsid w:val="00864E8F"/>
    <w:rsid w:val="0087488F"/>
    <w:rsid w:val="00875EA4"/>
    <w:rsid w:val="008902E6"/>
    <w:rsid w:val="0089073C"/>
    <w:rsid w:val="008916E5"/>
    <w:rsid w:val="008A5176"/>
    <w:rsid w:val="008A56A1"/>
    <w:rsid w:val="008B387E"/>
    <w:rsid w:val="008B3C22"/>
    <w:rsid w:val="008B5FF0"/>
    <w:rsid w:val="008D1977"/>
    <w:rsid w:val="008D3241"/>
    <w:rsid w:val="008E0E35"/>
    <w:rsid w:val="008E146E"/>
    <w:rsid w:val="008E2649"/>
    <w:rsid w:val="008E288B"/>
    <w:rsid w:val="008F058E"/>
    <w:rsid w:val="008F2D65"/>
    <w:rsid w:val="00902A1E"/>
    <w:rsid w:val="009032E2"/>
    <w:rsid w:val="00904E20"/>
    <w:rsid w:val="00915428"/>
    <w:rsid w:val="00921945"/>
    <w:rsid w:val="00922D7B"/>
    <w:rsid w:val="00923F84"/>
    <w:rsid w:val="009301F9"/>
    <w:rsid w:val="00931DB0"/>
    <w:rsid w:val="0093627C"/>
    <w:rsid w:val="00940C5D"/>
    <w:rsid w:val="009419F4"/>
    <w:rsid w:val="00950A0C"/>
    <w:rsid w:val="009524FF"/>
    <w:rsid w:val="0095305D"/>
    <w:rsid w:val="00954427"/>
    <w:rsid w:val="00961E64"/>
    <w:rsid w:val="00963705"/>
    <w:rsid w:val="00964817"/>
    <w:rsid w:val="00966DC5"/>
    <w:rsid w:val="00971186"/>
    <w:rsid w:val="009756DB"/>
    <w:rsid w:val="0098077D"/>
    <w:rsid w:val="00984AA5"/>
    <w:rsid w:val="00987BA5"/>
    <w:rsid w:val="00994297"/>
    <w:rsid w:val="00994F8E"/>
    <w:rsid w:val="0099608A"/>
    <w:rsid w:val="009B0A61"/>
    <w:rsid w:val="009B25FD"/>
    <w:rsid w:val="009B39B6"/>
    <w:rsid w:val="009B3A3C"/>
    <w:rsid w:val="009C22DA"/>
    <w:rsid w:val="009C2757"/>
    <w:rsid w:val="009C6F06"/>
    <w:rsid w:val="009C782B"/>
    <w:rsid w:val="009D11C9"/>
    <w:rsid w:val="009D54BD"/>
    <w:rsid w:val="009D59BE"/>
    <w:rsid w:val="009E1DD3"/>
    <w:rsid w:val="009E23EB"/>
    <w:rsid w:val="009E7DAC"/>
    <w:rsid w:val="009F02BA"/>
    <w:rsid w:val="00A02C6A"/>
    <w:rsid w:val="00A0396C"/>
    <w:rsid w:val="00A061D1"/>
    <w:rsid w:val="00A13021"/>
    <w:rsid w:val="00A142B1"/>
    <w:rsid w:val="00A17D95"/>
    <w:rsid w:val="00A23C3C"/>
    <w:rsid w:val="00A26C61"/>
    <w:rsid w:val="00A3283E"/>
    <w:rsid w:val="00A368D3"/>
    <w:rsid w:val="00A3773D"/>
    <w:rsid w:val="00A43E42"/>
    <w:rsid w:val="00A474D8"/>
    <w:rsid w:val="00A51603"/>
    <w:rsid w:val="00A518D2"/>
    <w:rsid w:val="00A55D9D"/>
    <w:rsid w:val="00A65C0B"/>
    <w:rsid w:val="00A66D4D"/>
    <w:rsid w:val="00A66E69"/>
    <w:rsid w:val="00A75ADC"/>
    <w:rsid w:val="00A93F96"/>
    <w:rsid w:val="00A9651E"/>
    <w:rsid w:val="00A9698C"/>
    <w:rsid w:val="00AA63E2"/>
    <w:rsid w:val="00AB18A6"/>
    <w:rsid w:val="00AB398A"/>
    <w:rsid w:val="00AB6951"/>
    <w:rsid w:val="00AC4762"/>
    <w:rsid w:val="00AC6D02"/>
    <w:rsid w:val="00AC7BBD"/>
    <w:rsid w:val="00AD1D3E"/>
    <w:rsid w:val="00AD4515"/>
    <w:rsid w:val="00AD5897"/>
    <w:rsid w:val="00AD662A"/>
    <w:rsid w:val="00AE034C"/>
    <w:rsid w:val="00AE451C"/>
    <w:rsid w:val="00AE5E9C"/>
    <w:rsid w:val="00AE765B"/>
    <w:rsid w:val="00AF11E0"/>
    <w:rsid w:val="00AF2ADB"/>
    <w:rsid w:val="00AF2B9E"/>
    <w:rsid w:val="00AF45FD"/>
    <w:rsid w:val="00AF6182"/>
    <w:rsid w:val="00B039E4"/>
    <w:rsid w:val="00B04DA2"/>
    <w:rsid w:val="00B122E2"/>
    <w:rsid w:val="00B131B4"/>
    <w:rsid w:val="00B23649"/>
    <w:rsid w:val="00B26A30"/>
    <w:rsid w:val="00B422E7"/>
    <w:rsid w:val="00B5140A"/>
    <w:rsid w:val="00B55200"/>
    <w:rsid w:val="00B564CF"/>
    <w:rsid w:val="00B604F0"/>
    <w:rsid w:val="00B62A9E"/>
    <w:rsid w:val="00B650FF"/>
    <w:rsid w:val="00B67F8D"/>
    <w:rsid w:val="00B77441"/>
    <w:rsid w:val="00B804C4"/>
    <w:rsid w:val="00B82B3D"/>
    <w:rsid w:val="00B90050"/>
    <w:rsid w:val="00B93872"/>
    <w:rsid w:val="00BA246B"/>
    <w:rsid w:val="00BA2630"/>
    <w:rsid w:val="00BA324A"/>
    <w:rsid w:val="00BA62CE"/>
    <w:rsid w:val="00BA791D"/>
    <w:rsid w:val="00BB0E29"/>
    <w:rsid w:val="00BC033D"/>
    <w:rsid w:val="00BC6E6F"/>
    <w:rsid w:val="00BD4A76"/>
    <w:rsid w:val="00BD7276"/>
    <w:rsid w:val="00BE4CC0"/>
    <w:rsid w:val="00BE6374"/>
    <w:rsid w:val="00BF1F35"/>
    <w:rsid w:val="00BF3745"/>
    <w:rsid w:val="00BF3FDF"/>
    <w:rsid w:val="00BF7E25"/>
    <w:rsid w:val="00C00627"/>
    <w:rsid w:val="00C10DC7"/>
    <w:rsid w:val="00C119AA"/>
    <w:rsid w:val="00C133E9"/>
    <w:rsid w:val="00C1451A"/>
    <w:rsid w:val="00C1596D"/>
    <w:rsid w:val="00C1793C"/>
    <w:rsid w:val="00C2093A"/>
    <w:rsid w:val="00C22124"/>
    <w:rsid w:val="00C22919"/>
    <w:rsid w:val="00C24F18"/>
    <w:rsid w:val="00C271D3"/>
    <w:rsid w:val="00C36C2A"/>
    <w:rsid w:val="00C43CAF"/>
    <w:rsid w:val="00C46851"/>
    <w:rsid w:val="00C53357"/>
    <w:rsid w:val="00C534A8"/>
    <w:rsid w:val="00C63648"/>
    <w:rsid w:val="00C6549C"/>
    <w:rsid w:val="00C6612A"/>
    <w:rsid w:val="00C80176"/>
    <w:rsid w:val="00C84EFE"/>
    <w:rsid w:val="00C86BB6"/>
    <w:rsid w:val="00C876B1"/>
    <w:rsid w:val="00C92726"/>
    <w:rsid w:val="00C94995"/>
    <w:rsid w:val="00C9723E"/>
    <w:rsid w:val="00CA1551"/>
    <w:rsid w:val="00CA2919"/>
    <w:rsid w:val="00CA6C35"/>
    <w:rsid w:val="00CA7BEA"/>
    <w:rsid w:val="00CA7EE7"/>
    <w:rsid w:val="00CB0FD4"/>
    <w:rsid w:val="00CB23E8"/>
    <w:rsid w:val="00CB2472"/>
    <w:rsid w:val="00CB2F9D"/>
    <w:rsid w:val="00CB424A"/>
    <w:rsid w:val="00CB6CC7"/>
    <w:rsid w:val="00CC150B"/>
    <w:rsid w:val="00CC29C9"/>
    <w:rsid w:val="00CD38C3"/>
    <w:rsid w:val="00CD7490"/>
    <w:rsid w:val="00CE1038"/>
    <w:rsid w:val="00CE13E8"/>
    <w:rsid w:val="00CE1C48"/>
    <w:rsid w:val="00CE30ED"/>
    <w:rsid w:val="00CE350F"/>
    <w:rsid w:val="00CE3988"/>
    <w:rsid w:val="00CF1031"/>
    <w:rsid w:val="00D0555E"/>
    <w:rsid w:val="00D10F74"/>
    <w:rsid w:val="00D1223E"/>
    <w:rsid w:val="00D12AA3"/>
    <w:rsid w:val="00D21245"/>
    <w:rsid w:val="00D21448"/>
    <w:rsid w:val="00D2538C"/>
    <w:rsid w:val="00D26C8F"/>
    <w:rsid w:val="00D419E3"/>
    <w:rsid w:val="00D43A2E"/>
    <w:rsid w:val="00D51595"/>
    <w:rsid w:val="00D52A41"/>
    <w:rsid w:val="00D553D4"/>
    <w:rsid w:val="00D57B8B"/>
    <w:rsid w:val="00D64244"/>
    <w:rsid w:val="00D66D21"/>
    <w:rsid w:val="00D72036"/>
    <w:rsid w:val="00D74175"/>
    <w:rsid w:val="00D75FDE"/>
    <w:rsid w:val="00D8075C"/>
    <w:rsid w:val="00D81109"/>
    <w:rsid w:val="00D81A94"/>
    <w:rsid w:val="00D82613"/>
    <w:rsid w:val="00D866CB"/>
    <w:rsid w:val="00D87147"/>
    <w:rsid w:val="00D90986"/>
    <w:rsid w:val="00D90C21"/>
    <w:rsid w:val="00DA53D3"/>
    <w:rsid w:val="00DA566D"/>
    <w:rsid w:val="00DA79BE"/>
    <w:rsid w:val="00DB1ED7"/>
    <w:rsid w:val="00DB2DF5"/>
    <w:rsid w:val="00DB5C00"/>
    <w:rsid w:val="00DD0DE1"/>
    <w:rsid w:val="00DD6264"/>
    <w:rsid w:val="00DD6E8F"/>
    <w:rsid w:val="00DE30A1"/>
    <w:rsid w:val="00DE332D"/>
    <w:rsid w:val="00DF02BF"/>
    <w:rsid w:val="00DF0491"/>
    <w:rsid w:val="00DF31BE"/>
    <w:rsid w:val="00DF482C"/>
    <w:rsid w:val="00DF5C06"/>
    <w:rsid w:val="00E00830"/>
    <w:rsid w:val="00E07134"/>
    <w:rsid w:val="00E17AB9"/>
    <w:rsid w:val="00E25812"/>
    <w:rsid w:val="00E40444"/>
    <w:rsid w:val="00E445F7"/>
    <w:rsid w:val="00E46412"/>
    <w:rsid w:val="00E53001"/>
    <w:rsid w:val="00E54745"/>
    <w:rsid w:val="00E60A67"/>
    <w:rsid w:val="00E60C2A"/>
    <w:rsid w:val="00E6259B"/>
    <w:rsid w:val="00E639C5"/>
    <w:rsid w:val="00E66577"/>
    <w:rsid w:val="00E66F28"/>
    <w:rsid w:val="00E6735B"/>
    <w:rsid w:val="00E73328"/>
    <w:rsid w:val="00E751E6"/>
    <w:rsid w:val="00E8397E"/>
    <w:rsid w:val="00E83A52"/>
    <w:rsid w:val="00E8766F"/>
    <w:rsid w:val="00E93DF3"/>
    <w:rsid w:val="00EA0081"/>
    <w:rsid w:val="00EA1D72"/>
    <w:rsid w:val="00EA5982"/>
    <w:rsid w:val="00EB0325"/>
    <w:rsid w:val="00EC74A4"/>
    <w:rsid w:val="00ED140F"/>
    <w:rsid w:val="00ED2B8D"/>
    <w:rsid w:val="00ED4956"/>
    <w:rsid w:val="00ED66AB"/>
    <w:rsid w:val="00EE27FE"/>
    <w:rsid w:val="00EE3F45"/>
    <w:rsid w:val="00EF0DA3"/>
    <w:rsid w:val="00EF2493"/>
    <w:rsid w:val="00EF2AF9"/>
    <w:rsid w:val="00F0102B"/>
    <w:rsid w:val="00F02930"/>
    <w:rsid w:val="00F051F0"/>
    <w:rsid w:val="00F05F20"/>
    <w:rsid w:val="00F0717D"/>
    <w:rsid w:val="00F07E58"/>
    <w:rsid w:val="00F146D7"/>
    <w:rsid w:val="00F14CE3"/>
    <w:rsid w:val="00F21369"/>
    <w:rsid w:val="00F2347F"/>
    <w:rsid w:val="00F23A20"/>
    <w:rsid w:val="00F2445A"/>
    <w:rsid w:val="00F244BB"/>
    <w:rsid w:val="00F33B1F"/>
    <w:rsid w:val="00F33F7F"/>
    <w:rsid w:val="00F35CDE"/>
    <w:rsid w:val="00F36FF4"/>
    <w:rsid w:val="00F37D29"/>
    <w:rsid w:val="00F4437A"/>
    <w:rsid w:val="00F44BCC"/>
    <w:rsid w:val="00F479D5"/>
    <w:rsid w:val="00F56060"/>
    <w:rsid w:val="00F560AE"/>
    <w:rsid w:val="00F5701B"/>
    <w:rsid w:val="00F648ED"/>
    <w:rsid w:val="00F74951"/>
    <w:rsid w:val="00F84FFB"/>
    <w:rsid w:val="00F871BF"/>
    <w:rsid w:val="00F922C4"/>
    <w:rsid w:val="00F93981"/>
    <w:rsid w:val="00F96518"/>
    <w:rsid w:val="00F97186"/>
    <w:rsid w:val="00FA4320"/>
    <w:rsid w:val="00FA5610"/>
    <w:rsid w:val="00FB407B"/>
    <w:rsid w:val="00FB5C1B"/>
    <w:rsid w:val="00FB6AEF"/>
    <w:rsid w:val="00FB76BD"/>
    <w:rsid w:val="00FB7AF4"/>
    <w:rsid w:val="00FC15EB"/>
    <w:rsid w:val="00FC1E37"/>
    <w:rsid w:val="00FC7796"/>
    <w:rsid w:val="00FD23BE"/>
    <w:rsid w:val="00FD2FE4"/>
    <w:rsid w:val="00FD555B"/>
    <w:rsid w:val="00FE28FF"/>
    <w:rsid w:val="00FE3F4A"/>
    <w:rsid w:val="00FE424C"/>
    <w:rsid w:val="00FE793E"/>
    <w:rsid w:val="098E0AE4"/>
    <w:rsid w:val="09C65A58"/>
    <w:rsid w:val="09FD0FBB"/>
    <w:rsid w:val="1E99448D"/>
    <w:rsid w:val="29886A92"/>
    <w:rsid w:val="29BF5929"/>
    <w:rsid w:val="2A667359"/>
    <w:rsid w:val="44FA33D8"/>
    <w:rsid w:val="49041835"/>
    <w:rsid w:val="495A4CF5"/>
    <w:rsid w:val="49883A6B"/>
    <w:rsid w:val="4A6631E3"/>
    <w:rsid w:val="4AF8355B"/>
    <w:rsid w:val="57B76F56"/>
    <w:rsid w:val="590D1897"/>
    <w:rsid w:val="5A37379F"/>
    <w:rsid w:val="5C11247F"/>
    <w:rsid w:val="685546F6"/>
    <w:rsid w:val="6E1A48D3"/>
    <w:rsid w:val="6EE112DC"/>
    <w:rsid w:val="70851608"/>
    <w:rsid w:val="71514D1D"/>
    <w:rsid w:val="77474830"/>
    <w:rsid w:val="77BE3D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99" w:semiHidden="0"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99"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nhideWhenUsed="0" w:uiPriority="99" w:semiHidden="0" w:name="Strong"/>
    <w:lsdException w:unhideWhenUsed="0" w:uiPriority="99"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4"/>
    <w:qFormat/>
    <w:uiPriority w:val="0"/>
    <w:rPr>
      <w:rFonts w:ascii="宋体" w:hAnsi="Courier New" w:eastAsia="仿宋_GB2312" w:cs="Times New Roman"/>
      <w:sz w:val="28"/>
      <w:szCs w:val="20"/>
    </w:r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HTML Preformatted"/>
    <w:basedOn w:val="1"/>
    <w:link w:val="13"/>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Title"/>
    <w:basedOn w:val="1"/>
    <w:qFormat/>
    <w:uiPriority w:val="10"/>
    <w:pPr>
      <w:spacing w:before="240" w:after="60"/>
      <w:jc w:val="center"/>
      <w:outlineLvl w:val="0"/>
    </w:pPr>
    <w:rPr>
      <w:rFonts w:eastAsia="宋体" w:asciiTheme="majorHAnsi" w:hAnsiTheme="majorHAnsi" w:cstheme="majorBidi"/>
      <w:b/>
      <w:bCs/>
      <w:sz w:val="32"/>
      <w:szCs w:val="32"/>
    </w:rPr>
  </w:style>
  <w:style w:type="character" w:customStyle="1" w:styleId="11">
    <w:name w:val="页眉 字符"/>
    <w:basedOn w:val="10"/>
    <w:link w:val="5"/>
    <w:qFormat/>
    <w:uiPriority w:val="99"/>
    <w:rPr>
      <w:sz w:val="18"/>
      <w:szCs w:val="18"/>
    </w:rPr>
  </w:style>
  <w:style w:type="character" w:customStyle="1" w:styleId="12">
    <w:name w:val="页脚 字符"/>
    <w:basedOn w:val="10"/>
    <w:link w:val="4"/>
    <w:qFormat/>
    <w:uiPriority w:val="99"/>
    <w:rPr>
      <w:sz w:val="18"/>
      <w:szCs w:val="18"/>
    </w:rPr>
  </w:style>
  <w:style w:type="character" w:customStyle="1" w:styleId="13">
    <w:name w:val="HTML 预设格式 字符"/>
    <w:basedOn w:val="10"/>
    <w:link w:val="6"/>
    <w:qFormat/>
    <w:uiPriority w:val="99"/>
    <w:rPr>
      <w:rFonts w:ascii="宋体" w:hAnsi="宋体" w:eastAsia="宋体" w:cs="宋体"/>
      <w:kern w:val="0"/>
      <w:sz w:val="24"/>
      <w:szCs w:val="24"/>
    </w:rPr>
  </w:style>
  <w:style w:type="character" w:customStyle="1" w:styleId="14">
    <w:name w:val="纯文本 字符"/>
    <w:basedOn w:val="10"/>
    <w:link w:val="2"/>
    <w:qFormat/>
    <w:uiPriority w:val="0"/>
    <w:rPr>
      <w:rFonts w:ascii="宋体" w:hAnsi="Courier New" w:eastAsia="仿宋_GB2312" w:cs="Times New Roman"/>
      <w:sz w:val="28"/>
      <w:szCs w:val="20"/>
    </w:rPr>
  </w:style>
  <w:style w:type="paragraph" w:styleId="15">
    <w:name w:val="List Paragraph"/>
    <w:basedOn w:val="1"/>
    <w:qFormat/>
    <w:uiPriority w:val="34"/>
    <w:pPr>
      <w:ind w:firstLine="420" w:firstLineChars="200"/>
    </w:pPr>
  </w:style>
  <w:style w:type="character" w:customStyle="1" w:styleId="16">
    <w:name w:val="批注框文本 字符"/>
    <w:basedOn w:val="10"/>
    <w:link w:val="3"/>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39</Pages>
  <Words>14706</Words>
  <Characters>15609</Characters>
  <Lines>2</Lines>
  <Paragraphs>1</Paragraphs>
  <TotalTime>34</TotalTime>
  <ScaleCrop>false</ScaleCrop>
  <LinksUpToDate>false</LinksUpToDate>
  <CharactersWithSpaces>15869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2024-05-09T01:57:00Z</dcterms:created>
  <dc:creator>MC SYSTEM</dc:creator>
  <cp:lastModifiedBy>盎然麻麻</cp:lastModifiedBy>
  <cp:lastPrinted>2024-12-03T01:49:00Z</cp:lastPrinted>
  <dcterms:modified xsi:type="dcterms:W3CDTF">2024-12-06T01:16:45Z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99144FAA626E46C0906D1E42E52B2D04_12</vt:lpwstr>
  </property>
</Properties>
</file>