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ascii="Times New Roman" w:hAnsi="Times New Roman" w:eastAsia="方正小标宋简体"/>
          <w:color w:val="FF0000"/>
          <w:spacing w:val="-6"/>
          <w:w w:val="55"/>
          <w:sz w:val="144"/>
          <w:szCs w:val="144"/>
        </w:rPr>
      </w:pPr>
      <w:r>
        <w:rPr>
          <w:szCs w:val="20"/>
        </w:rPr>
        <mc:AlternateContent>
          <mc:Choice Requires="wps">
            <w:drawing>
              <wp:anchor distT="0" distB="0" distL="114300" distR="114300" simplePos="0" relativeHeight="251659264" behindDoc="0" locked="0" layoutInCell="1" allowOverlap="1">
                <wp:simplePos x="0" y="0"/>
                <wp:positionH relativeFrom="column">
                  <wp:posOffset>1905</wp:posOffset>
                </wp:positionH>
                <wp:positionV relativeFrom="paragraph">
                  <wp:posOffset>1564005</wp:posOffset>
                </wp:positionV>
                <wp:extent cx="5760085" cy="0"/>
                <wp:effectExtent l="0" t="10795" r="12065" b="17780"/>
                <wp:wrapNone/>
                <wp:docPr id="1" name="直接连接符 1"/>
                <wp:cNvGraphicFramePr/>
                <a:graphic xmlns:a="http://schemas.openxmlformats.org/drawingml/2006/main">
                  <a:graphicData uri="http://schemas.microsoft.com/office/word/2010/wordprocessingShape">
                    <wps:wsp>
                      <wps:cNvCnPr/>
                      <wps:spPr>
                        <a:xfrm>
                          <a:off x="0" y="0"/>
                          <a:ext cx="5760085"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15pt;margin-top:123.15pt;height:0pt;width:453.55pt;z-index:251659264;mso-width-relative:page;mso-height-relative:page;" filled="f" stroked="t" coordsize="21600,21600" o:gfxdata="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YyFDotcAAAAIAQAADwAAAAAAAAABACAAAAAiAAAAZHJzL2Rvd25yZXYueG1sUEsB&#10;AhQAFAAAAAgAh07iQOJW9gT2AQAA5QMAAA4AAAAAAAAAAQAgAAAAJgEAAGRycy9lMm9Eb2MueG1s&#10;UEsFBgAAAAAGAAYAWQEAAI4FAAAAAA==&#10;">
                <v:fill on="f" focussize="0,0"/>
                <v:stroke weight="1.75pt" color="#FF0000" joinstyle="round"/>
                <v:imagedata o:title=""/>
                <o:lock v:ext="edit" aspectratio="f"/>
              </v:line>
            </w:pict>
          </mc:Fallback>
        </mc:AlternateContent>
      </w:r>
      <w:r>
        <w:rPr>
          <w:rFonts w:hint="eastAsia" w:ascii="Times New Roman" w:hAnsi="Times New Roman" w:eastAsia="方正小标宋简体"/>
          <w:color w:val="FF0000"/>
          <w:spacing w:val="-6"/>
          <w:w w:val="55"/>
          <w:sz w:val="144"/>
          <w:szCs w:val="144"/>
        </w:rPr>
        <w:t>临沂市总工会</w:t>
      </w:r>
    </w:p>
    <w:p>
      <w:pPr>
        <w:rPr>
          <w:rFonts w:hint="eastAsia" w:ascii="仿宋" w:hAnsi="仿宋" w:eastAsia="仿宋" w:cs="仿宋"/>
          <w:b/>
          <w:bCs/>
          <w:color w:val="000000"/>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bCs/>
          <w:sz w:val="44"/>
          <w:szCs w:val="44"/>
          <w:lang w:val="en-US" w:eastAsia="zh-CN"/>
        </w:rPr>
      </w:pPr>
      <w:bookmarkStart w:id="0" w:name="_GoBack"/>
      <w:r>
        <w:rPr>
          <w:rFonts w:hint="eastAsia" w:ascii="方正小标宋简体" w:hAnsi="方正小标宋简体" w:eastAsia="方正小标宋简体" w:cs="方正小标宋简体"/>
          <w:b/>
          <w:bCs/>
          <w:sz w:val="44"/>
          <w:szCs w:val="44"/>
          <w:lang w:val="en-US" w:eastAsia="zh-CN"/>
        </w:rPr>
        <w:t>关于组织开展工会法律法规</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有奖竞答活动的通知</w:t>
      </w:r>
    </w:p>
    <w:bookmarkEnd w:id="0"/>
    <w:p>
      <w:pPr>
        <w:rPr>
          <w:rFonts w:hint="eastAsia" w:ascii="仿宋" w:hAnsi="仿宋" w:eastAsia="仿宋" w:cs="仿宋"/>
          <w:b/>
          <w:bCs/>
          <w:color w:val="000000"/>
          <w:kern w:val="0"/>
          <w:sz w:val="32"/>
          <w:szCs w:val="32"/>
          <w:lang w:val="en-US" w:eastAsia="zh-CN" w:bidi="ar-SA"/>
        </w:rPr>
      </w:pP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color w:val="000000"/>
          <w:kern w:val="0"/>
          <w:sz w:val="32"/>
          <w:szCs w:val="32"/>
          <w:lang w:val="en-US" w:eastAsia="zh-CN" w:bidi="ar-SA"/>
        </w:rPr>
        <w:t xml:space="preserve">各县区（开发区）总工会，市直产业（行业）、大企业工会，市直机关工会工委，市总工会机关各部室、直属企事业单位： </w:t>
      </w:r>
    </w:p>
    <w:p>
      <w:pPr>
        <w:ind w:firstLine="643" w:firstLineChars="200"/>
        <w:rPr>
          <w:rFonts w:hint="eastAsia" w:ascii="仿宋" w:hAnsi="仿宋" w:eastAsia="仿宋" w:cs="仿宋"/>
          <w:b/>
          <w:bCs/>
          <w:color w:val="000000"/>
          <w:kern w:val="0"/>
          <w:sz w:val="32"/>
          <w:szCs w:val="32"/>
          <w:lang w:val="en-US" w:eastAsia="zh-CN" w:bidi="ar-SA"/>
        </w:rPr>
      </w:pPr>
      <w:r>
        <w:rPr>
          <w:rFonts w:hint="eastAsia" w:ascii="仿宋_GB2312" w:hAnsi="仿宋_GB2312" w:eastAsia="仿宋_GB2312" w:cs="仿宋_GB2312"/>
          <w:b/>
          <w:bCs/>
          <w:color w:val="000000"/>
          <w:kern w:val="0"/>
          <w:sz w:val="32"/>
          <w:szCs w:val="32"/>
          <w:lang w:val="en-US" w:eastAsia="zh-CN" w:bidi="ar-SA"/>
        </w:rPr>
        <w:t>近日，省总工会将在《大众日报》微信公众号开展工会法律法规有奖竞答活动。现将我市组织参与</w:t>
      </w:r>
      <w:r>
        <w:rPr>
          <w:rFonts w:hint="eastAsia" w:ascii="仿宋" w:hAnsi="仿宋" w:eastAsia="仿宋" w:cs="仿宋"/>
          <w:b/>
          <w:bCs/>
          <w:color w:val="000000"/>
          <w:kern w:val="0"/>
          <w:sz w:val="32"/>
          <w:szCs w:val="32"/>
          <w:lang w:val="en-US" w:eastAsia="zh-CN" w:bidi="ar-SA"/>
        </w:rPr>
        <w:t>有奖竞答活动有关事项，通知如下。</w:t>
      </w:r>
    </w:p>
    <w:p>
      <w:pPr>
        <w:ind w:firstLine="643" w:firstLineChars="20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一、活动时间</w:t>
      </w:r>
    </w:p>
    <w:p>
      <w:pPr>
        <w:ind w:firstLine="643" w:firstLineChars="200"/>
        <w:rPr>
          <w:rFonts w:hint="eastAsia" w:ascii="仿宋" w:hAnsi="仿宋" w:eastAsia="仿宋" w:cs="仿宋"/>
          <w:b/>
          <w:bCs/>
          <w:color w:val="000000"/>
          <w:kern w:val="0"/>
          <w:sz w:val="32"/>
          <w:szCs w:val="32"/>
          <w:lang w:val="en-US" w:eastAsia="zh-CN" w:bidi="ar-SA"/>
        </w:rPr>
      </w:pPr>
      <w:r>
        <w:rPr>
          <w:rFonts w:hint="eastAsia" w:ascii="仿宋" w:hAnsi="仿宋" w:eastAsia="仿宋" w:cs="仿宋"/>
          <w:b/>
          <w:bCs/>
          <w:color w:val="000000"/>
          <w:kern w:val="0"/>
          <w:sz w:val="32"/>
          <w:szCs w:val="32"/>
          <w:lang w:val="en-US" w:eastAsia="zh-CN" w:bidi="ar-SA"/>
        </w:rPr>
        <w:t>2022年6月10日—24日，为期15天。其中，10日—14日为模拟竞答阶段，不组织抽奖；15日—24日为正式竞答阶段，组织抽奖。</w:t>
      </w:r>
    </w:p>
    <w:p>
      <w:pPr>
        <w:ind w:firstLine="643" w:firstLineChars="200"/>
        <w:rPr>
          <w:rFonts w:hint="eastAsia" w:ascii="仿宋" w:hAnsi="仿宋" w:eastAsia="仿宋" w:cs="仿宋"/>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二、活动安排</w:t>
      </w:r>
    </w:p>
    <w:p>
      <w:pPr>
        <w:ind w:firstLine="643" w:firstLineChars="200"/>
        <w:rPr>
          <w:rFonts w:hint="eastAsia" w:ascii="仿宋" w:hAnsi="仿宋" w:eastAsia="仿宋" w:cs="仿宋"/>
          <w:b/>
          <w:bCs/>
          <w:color w:val="000000"/>
          <w:kern w:val="0"/>
          <w:sz w:val="32"/>
          <w:szCs w:val="32"/>
          <w:lang w:val="en-US" w:eastAsia="zh-CN" w:bidi="ar-SA"/>
        </w:rPr>
      </w:pPr>
      <w:r>
        <w:rPr>
          <w:rFonts w:hint="eastAsia" w:ascii="仿宋" w:hAnsi="仿宋" w:eastAsia="仿宋" w:cs="仿宋"/>
          <w:b/>
          <w:bCs/>
          <w:color w:val="000000"/>
          <w:kern w:val="0"/>
          <w:sz w:val="32"/>
          <w:szCs w:val="32"/>
          <w:lang w:val="en-US" w:eastAsia="zh-CN" w:bidi="ar-SA"/>
        </w:rPr>
        <w:t>1.竞答活动提供《工会法》《条例》题库和工会法律服务宣传视频，参加活动人员可通过活动界面进行学习。</w:t>
      </w:r>
    </w:p>
    <w:p>
      <w:pPr>
        <w:ind w:firstLine="643" w:firstLineChars="200"/>
        <w:rPr>
          <w:rFonts w:hint="eastAsia" w:ascii="仿宋" w:hAnsi="仿宋" w:eastAsia="仿宋" w:cs="仿宋"/>
          <w:b/>
          <w:bCs/>
          <w:color w:val="000000"/>
          <w:kern w:val="0"/>
          <w:sz w:val="32"/>
          <w:szCs w:val="32"/>
          <w:lang w:val="en-US" w:eastAsia="zh-CN" w:bidi="ar-SA"/>
        </w:rPr>
      </w:pPr>
      <w:r>
        <w:rPr>
          <w:rFonts w:hint="eastAsia" w:ascii="仿宋" w:hAnsi="仿宋" w:eastAsia="仿宋" w:cs="仿宋"/>
          <w:b/>
          <w:bCs/>
          <w:color w:val="000000"/>
          <w:kern w:val="0"/>
          <w:sz w:val="32"/>
          <w:szCs w:val="32"/>
          <w:lang w:val="en-US" w:eastAsia="zh-CN" w:bidi="ar-SA"/>
        </w:rPr>
        <w:t>2.每次竞答随机抽取5道题，每道题20分，总分100分。单次竞答达到80分及以上的，可以参与每日抽奖（500名中奖名额），每天一次抽奖机会。单日不限竞答次数，以单次竞答最高得分作为当日得分。</w:t>
      </w:r>
    </w:p>
    <w:p>
      <w:pPr>
        <w:ind w:firstLine="643" w:firstLineChars="200"/>
        <w:rPr>
          <w:rFonts w:hint="eastAsia" w:ascii="仿宋" w:hAnsi="仿宋" w:eastAsia="仿宋" w:cs="仿宋"/>
          <w:b/>
          <w:bCs/>
          <w:color w:val="000000"/>
          <w:kern w:val="0"/>
          <w:sz w:val="32"/>
          <w:szCs w:val="32"/>
          <w:lang w:val="en-US" w:eastAsia="zh-CN" w:bidi="ar-SA"/>
        </w:rPr>
      </w:pPr>
      <w:r>
        <w:rPr>
          <w:rFonts w:hint="eastAsia" w:ascii="仿宋" w:hAnsi="仿宋" w:eastAsia="仿宋" w:cs="仿宋"/>
          <w:b/>
          <w:bCs/>
          <w:color w:val="000000"/>
          <w:kern w:val="0"/>
          <w:sz w:val="32"/>
          <w:szCs w:val="32"/>
          <w:lang w:val="en-US" w:eastAsia="zh-CN" w:bidi="ar-SA"/>
        </w:rPr>
        <w:t>3.竞答总得分达到1000分的人员，可额外获得1次抽奖机会。奖项分为特等奖（10名）、一等奖（50名）、二等奖（100名）、三等奖（200名）。</w:t>
      </w:r>
    </w:p>
    <w:p>
      <w:pPr>
        <w:ind w:firstLine="643" w:firstLineChars="200"/>
        <w:rPr>
          <w:rFonts w:hint="eastAsia" w:ascii="仿宋" w:hAnsi="仿宋" w:eastAsia="仿宋" w:cs="仿宋"/>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三、活动要求</w:t>
      </w:r>
    </w:p>
    <w:p>
      <w:pPr>
        <w:ind w:firstLine="643" w:firstLineChars="200"/>
        <w:rPr>
          <w:rFonts w:hint="eastAsia" w:ascii="仿宋" w:hAnsi="仿宋" w:eastAsia="仿宋" w:cs="仿宋"/>
          <w:b/>
          <w:bCs/>
          <w:color w:val="000000"/>
          <w:kern w:val="0"/>
          <w:sz w:val="32"/>
          <w:szCs w:val="32"/>
          <w:lang w:val="en-US" w:eastAsia="zh-CN" w:bidi="ar-SA"/>
        </w:rPr>
      </w:pPr>
      <w:r>
        <w:rPr>
          <w:rFonts w:hint="eastAsia" w:ascii="仿宋" w:hAnsi="仿宋" w:eastAsia="仿宋" w:cs="仿宋"/>
          <w:b/>
          <w:bCs/>
          <w:color w:val="000000"/>
          <w:kern w:val="0"/>
          <w:sz w:val="32"/>
          <w:szCs w:val="32"/>
          <w:lang w:val="en-US" w:eastAsia="zh-CN" w:bidi="ar-SA"/>
        </w:rPr>
        <w:t>（一）加强组织领导。本次竞答活动是贯彻落实全总部署要求和省总工会重点工作安排的有效举措，对于加大工会普法工作力度，扩大工会工作的社会影响具有重要意义。各单位要高度重视，广泛宣传动员，精心组织发动，让更多的职工参与活动，了解工会法律知识，提高法律宣传的传播力、影响力和覆盖面。</w:t>
      </w:r>
    </w:p>
    <w:p>
      <w:pPr>
        <w:ind w:firstLine="643" w:firstLineChars="200"/>
        <w:rPr>
          <w:rFonts w:hint="eastAsia" w:ascii="仿宋" w:hAnsi="仿宋" w:eastAsia="仿宋" w:cs="仿宋"/>
          <w:b/>
          <w:bCs/>
          <w:color w:val="000000"/>
          <w:kern w:val="0"/>
          <w:sz w:val="32"/>
          <w:szCs w:val="32"/>
          <w:lang w:val="en-US" w:eastAsia="zh-CN" w:bidi="ar-SA"/>
        </w:rPr>
      </w:pPr>
      <w:r>
        <w:rPr>
          <w:rFonts w:hint="eastAsia" w:ascii="仿宋" w:hAnsi="仿宋" w:eastAsia="仿宋" w:cs="仿宋"/>
          <w:b/>
          <w:bCs/>
          <w:color w:val="000000"/>
          <w:kern w:val="0"/>
          <w:sz w:val="32"/>
          <w:szCs w:val="32"/>
          <w:lang w:val="en-US" w:eastAsia="zh-CN" w:bidi="ar-SA"/>
        </w:rPr>
        <w:t>（二）务求活动实效。竞答活动将实时统计各县（区）和大企业参与人次，并在《大众日报》微信公众号活动界面进行展示。活动参与情况将纳入工会工作创新发展标准体系评价内容。</w:t>
      </w:r>
    </w:p>
    <w:p>
      <w:pPr>
        <w:ind w:firstLine="643" w:firstLineChars="200"/>
        <w:rPr>
          <w:rFonts w:hint="eastAsia" w:ascii="仿宋" w:hAnsi="仿宋" w:eastAsia="仿宋" w:cs="仿宋"/>
          <w:b/>
          <w:bCs/>
          <w:color w:val="000000"/>
          <w:kern w:val="0"/>
          <w:sz w:val="32"/>
          <w:szCs w:val="32"/>
          <w:lang w:val="en-US" w:eastAsia="zh-CN" w:bidi="ar-SA"/>
        </w:rPr>
      </w:pPr>
      <w:r>
        <w:rPr>
          <w:rFonts w:hint="eastAsia" w:ascii="仿宋" w:hAnsi="仿宋" w:eastAsia="仿宋" w:cs="仿宋"/>
          <w:b/>
          <w:bCs/>
          <w:color w:val="000000"/>
          <w:kern w:val="0"/>
          <w:sz w:val="32"/>
          <w:szCs w:val="32"/>
          <w:lang w:val="en-US" w:eastAsia="zh-CN" w:bidi="ar-SA"/>
        </w:rPr>
        <w:t>联系人：房永丽、李研佳；联系电话：8726711；15265161066；电子邮箱：lyszghbzb@ly.shandong.cn。</w:t>
      </w:r>
    </w:p>
    <w:p>
      <w:pPr>
        <w:ind w:firstLine="643" w:firstLineChars="200"/>
        <w:rPr>
          <w:rFonts w:hint="eastAsia" w:ascii="仿宋" w:hAnsi="仿宋" w:eastAsia="仿宋" w:cs="仿宋"/>
          <w:b/>
          <w:bCs/>
          <w:color w:val="000000"/>
          <w:kern w:val="0"/>
          <w:sz w:val="32"/>
          <w:szCs w:val="32"/>
          <w:lang w:val="en-US" w:eastAsia="zh-CN" w:bidi="ar-SA"/>
        </w:rPr>
      </w:pPr>
      <w:r>
        <w:rPr>
          <w:rFonts w:hint="eastAsia" w:ascii="仿宋" w:hAnsi="仿宋" w:eastAsia="仿宋" w:cs="仿宋"/>
          <w:b/>
          <w:bCs/>
          <w:color w:val="000000"/>
          <w:kern w:val="0"/>
          <w:sz w:val="32"/>
          <w:szCs w:val="32"/>
          <w:lang w:val="en-US" w:eastAsia="zh-CN" w:bidi="ar-SA"/>
        </w:rPr>
        <w:t>附件：工会法律法规有奖竞答活动参与方式</w:t>
      </w:r>
    </w:p>
    <w:p>
      <w:pPr>
        <w:rPr>
          <w:rFonts w:hint="eastAsia" w:ascii="仿宋" w:hAnsi="仿宋" w:eastAsia="仿宋" w:cs="仿宋"/>
          <w:b/>
          <w:bCs/>
          <w:color w:val="000000"/>
          <w:kern w:val="0"/>
          <w:sz w:val="32"/>
          <w:szCs w:val="32"/>
          <w:lang w:val="en-US" w:eastAsia="zh-CN" w:bidi="ar-SA"/>
        </w:rPr>
      </w:pPr>
      <w:r>
        <w:rPr>
          <w:rFonts w:hint="eastAsia" w:ascii="仿宋" w:hAnsi="仿宋" w:eastAsia="仿宋" w:cs="仿宋"/>
          <w:b/>
          <w:bCs/>
          <w:color w:val="000000"/>
          <w:kern w:val="0"/>
          <w:sz w:val="32"/>
          <w:szCs w:val="32"/>
          <w:lang w:val="en-US" w:eastAsia="zh-CN" w:bidi="ar-SA"/>
        </w:rPr>
        <w:t xml:space="preserve">                                </w:t>
      </w:r>
    </w:p>
    <w:p>
      <w:pPr>
        <w:ind w:firstLine="4819" w:firstLineChars="1500"/>
        <w:rPr>
          <w:rFonts w:hint="eastAsia" w:ascii="仿宋" w:hAnsi="仿宋" w:eastAsia="仿宋" w:cs="仿宋"/>
          <w:b/>
          <w:bCs/>
          <w:color w:val="000000"/>
          <w:kern w:val="0"/>
          <w:sz w:val="32"/>
          <w:szCs w:val="32"/>
          <w:lang w:val="en-US" w:eastAsia="zh-CN" w:bidi="ar-SA"/>
        </w:rPr>
      </w:pPr>
      <w:r>
        <w:rPr>
          <w:rFonts w:hint="eastAsia" w:ascii="仿宋" w:hAnsi="仿宋" w:eastAsia="仿宋" w:cs="仿宋"/>
          <w:b/>
          <w:bCs/>
          <w:color w:val="000000"/>
          <w:kern w:val="0"/>
          <w:sz w:val="32"/>
          <w:szCs w:val="32"/>
          <w:lang w:val="en-US" w:eastAsia="zh-CN" w:bidi="ar-SA"/>
        </w:rPr>
        <w:t xml:space="preserve">临沂市总工会办公室   </w:t>
      </w:r>
    </w:p>
    <w:p>
      <w:pPr>
        <w:rPr>
          <w:rFonts w:hint="eastAsia" w:ascii="仿宋" w:hAnsi="仿宋" w:eastAsia="仿宋" w:cs="仿宋"/>
          <w:b/>
          <w:bCs/>
          <w:color w:val="000000"/>
          <w:kern w:val="0"/>
          <w:sz w:val="32"/>
          <w:szCs w:val="32"/>
          <w:lang w:val="en-US" w:eastAsia="zh-CN" w:bidi="ar-SA"/>
        </w:rPr>
      </w:pPr>
      <w:r>
        <w:rPr>
          <w:rFonts w:hint="eastAsia" w:ascii="仿宋" w:hAnsi="仿宋" w:eastAsia="仿宋" w:cs="仿宋"/>
          <w:b/>
          <w:bCs/>
          <w:color w:val="000000"/>
          <w:kern w:val="0"/>
          <w:sz w:val="32"/>
          <w:szCs w:val="32"/>
          <w:lang w:val="en-US" w:eastAsia="zh-CN" w:bidi="ar-SA"/>
        </w:rPr>
        <w:t xml:space="preserve">                               2022年6月7日    </w:t>
      </w:r>
    </w:p>
    <w:p>
      <w:pPr>
        <w:rPr>
          <w:rFonts w:hint="eastAsia" w:ascii="仿宋" w:hAnsi="仿宋" w:eastAsia="仿宋" w:cs="仿宋"/>
          <w:b/>
          <w:bCs/>
          <w:color w:val="000000"/>
          <w:kern w:val="0"/>
          <w:sz w:val="32"/>
          <w:szCs w:val="32"/>
          <w:lang w:val="en-US" w:eastAsia="zh-CN" w:bidi="ar-SA"/>
        </w:rPr>
      </w:pPr>
      <w:r>
        <w:rPr>
          <w:rFonts w:hint="eastAsia" w:ascii="仿宋" w:hAnsi="仿宋" w:eastAsia="仿宋" w:cs="仿宋"/>
          <w:b/>
          <w:bCs/>
          <w:color w:val="000000"/>
          <w:kern w:val="0"/>
          <w:sz w:val="32"/>
          <w:szCs w:val="32"/>
          <w:lang w:val="en-US" w:eastAsia="zh-CN" w:bidi="ar-SA"/>
        </w:rPr>
        <w:t>附件</w:t>
      </w:r>
    </w:p>
    <w:p>
      <w:pPr>
        <w:rPr>
          <w:rFonts w:hint="eastAsia" w:ascii="仿宋" w:hAnsi="仿宋" w:eastAsia="仿宋" w:cs="仿宋"/>
          <w:b/>
          <w:bCs/>
          <w:color w:val="000000"/>
          <w:kern w:val="0"/>
          <w:sz w:val="32"/>
          <w:szCs w:val="32"/>
          <w:lang w:val="en-US" w:eastAsia="zh-CN" w:bidi="ar-SA"/>
        </w:rPr>
      </w:pPr>
    </w:p>
    <w:p>
      <w:pPr>
        <w:jc w:val="center"/>
        <w:rPr>
          <w:rFonts w:hint="eastAsia" w:ascii="方正小标宋简体" w:hAnsi="方正小标宋简体" w:eastAsia="方正小标宋简体" w:cs="方正小标宋简体"/>
          <w:b/>
          <w:bCs/>
          <w:color w:val="000000"/>
          <w:kern w:val="0"/>
          <w:sz w:val="44"/>
          <w:szCs w:val="44"/>
          <w:lang w:val="en-US" w:eastAsia="zh-CN" w:bidi="ar-SA"/>
        </w:rPr>
      </w:pPr>
      <w:r>
        <w:rPr>
          <w:rFonts w:hint="eastAsia" w:ascii="方正小标宋简体" w:hAnsi="方正小标宋简体" w:eastAsia="方正小标宋简体" w:cs="方正小标宋简体"/>
          <w:b/>
          <w:bCs/>
          <w:color w:val="000000"/>
          <w:kern w:val="0"/>
          <w:sz w:val="44"/>
          <w:szCs w:val="44"/>
          <w:lang w:val="en-US" w:eastAsia="zh-CN" w:bidi="ar-SA"/>
        </w:rPr>
        <w:t>工会法律法规有奖竞答活动参与方式</w:t>
      </w:r>
    </w:p>
    <w:p>
      <w:pPr>
        <w:rPr>
          <w:rFonts w:hint="eastAsia" w:ascii="仿宋" w:hAnsi="仿宋" w:eastAsia="仿宋" w:cs="仿宋"/>
          <w:b/>
          <w:bCs/>
          <w:color w:val="000000"/>
          <w:kern w:val="0"/>
          <w:sz w:val="32"/>
          <w:szCs w:val="32"/>
          <w:lang w:val="en-US" w:eastAsia="zh-CN" w:bidi="ar-SA"/>
        </w:rPr>
      </w:pPr>
    </w:p>
    <w:p>
      <w:pPr>
        <w:ind w:firstLine="643" w:firstLineChars="200"/>
        <w:rPr>
          <w:rFonts w:hint="eastAsia" w:ascii="仿宋" w:hAnsi="仿宋" w:eastAsia="仿宋" w:cs="仿宋"/>
          <w:b/>
          <w:bCs/>
          <w:color w:val="000000"/>
          <w:kern w:val="0"/>
          <w:sz w:val="32"/>
          <w:szCs w:val="32"/>
          <w:lang w:val="en-US" w:eastAsia="zh-CN" w:bidi="ar-SA"/>
        </w:rPr>
      </w:pPr>
      <w:r>
        <w:rPr>
          <w:rFonts w:hint="eastAsia" w:ascii="仿宋" w:hAnsi="仿宋" w:eastAsia="仿宋" w:cs="仿宋"/>
          <w:b/>
          <w:bCs/>
          <w:color w:val="000000"/>
          <w:kern w:val="0"/>
          <w:sz w:val="32"/>
          <w:szCs w:val="32"/>
          <w:lang w:val="en-US" w:eastAsia="zh-CN" w:bidi="ar-SA"/>
        </w:rPr>
        <w:t>1.关注《大众日报》微信公众号，点击“工会竞赛”，填写个人信息，选择所在市、县（市、区）或大企业后，即可参与竞答。</w:t>
      </w:r>
    </w:p>
    <w:p>
      <w:pPr>
        <w:ind w:firstLine="643" w:firstLineChars="200"/>
        <w:rPr>
          <w:rFonts w:hint="default" w:ascii="仿宋" w:hAnsi="仿宋" w:eastAsia="仿宋" w:cs="仿宋"/>
          <w:b/>
          <w:bCs/>
          <w:color w:val="000000"/>
          <w:kern w:val="0"/>
          <w:sz w:val="32"/>
          <w:szCs w:val="32"/>
          <w:lang w:val="en-US" w:eastAsia="zh-CN" w:bidi="ar-SA"/>
        </w:rPr>
      </w:pPr>
      <w:r>
        <w:rPr>
          <w:rFonts w:hint="eastAsia" w:ascii="仿宋" w:hAnsi="仿宋" w:eastAsia="仿宋" w:cs="仿宋"/>
          <w:b/>
          <w:bCs/>
          <w:color w:val="000000"/>
          <w:kern w:val="0"/>
          <w:sz w:val="32"/>
          <w:szCs w:val="32"/>
          <w:lang w:val="en-US" w:eastAsia="zh-CN" w:bidi="ar-SA"/>
        </w:rPr>
        <w:t xml:space="preserve">2.扫描下方二维码，填写个人信息，选择所在市、县（市、区）或大企业后，即可参与竞答。 </w:t>
      </w:r>
    </w:p>
    <w:p>
      <w:pPr>
        <w:jc w:val="center"/>
        <w:rPr>
          <w:rFonts w:hint="eastAsia" w:ascii="仿宋" w:hAnsi="仿宋" w:eastAsia="仿宋" w:cs="仿宋"/>
          <w:b/>
          <w:bCs/>
          <w:color w:val="000000"/>
          <w:kern w:val="0"/>
          <w:sz w:val="32"/>
          <w:szCs w:val="32"/>
          <w:lang w:val="en-US" w:eastAsia="zh-CN" w:bidi="ar-SA"/>
        </w:rPr>
      </w:pPr>
      <w:r>
        <w:rPr>
          <w:rFonts w:hint="eastAsia" w:ascii="仿宋_GB2312" w:hAnsi="仿宋_GB2312" w:eastAsia="仿宋_GB2312" w:cs="仿宋_GB2312"/>
          <w:kern w:val="0"/>
          <w:sz w:val="32"/>
          <w:szCs w:val="32"/>
          <w:shd w:val="clear" w:fill="FFFFFF"/>
          <w:lang w:val="en-US" w:eastAsia="zh-CN" w:bidi="ar"/>
        </w:rPr>
        <w:drawing>
          <wp:anchor distT="0" distB="0" distL="114300" distR="114300" simplePos="0" relativeHeight="251660288" behindDoc="0" locked="0" layoutInCell="1" allowOverlap="1">
            <wp:simplePos x="0" y="0"/>
            <wp:positionH relativeFrom="column">
              <wp:posOffset>1661795</wp:posOffset>
            </wp:positionH>
            <wp:positionV relativeFrom="paragraph">
              <wp:posOffset>351790</wp:posOffset>
            </wp:positionV>
            <wp:extent cx="1796415" cy="1796415"/>
            <wp:effectExtent l="0" t="0" r="13335" b="13335"/>
            <wp:wrapNone/>
            <wp:docPr id="5" name="图片 5" descr="77e99e9ab4ee7cc4b63b539665a4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77e99e9ab4ee7cc4b63b539665a4524"/>
                    <pic:cNvPicPr>
                      <a:picLocks noChangeAspect="1"/>
                    </pic:cNvPicPr>
                  </pic:nvPicPr>
                  <pic:blipFill>
                    <a:blip r:embed="rId4"/>
                    <a:stretch>
                      <a:fillRect/>
                    </a:stretch>
                  </pic:blipFill>
                  <pic:spPr>
                    <a:xfrm>
                      <a:off x="0" y="0"/>
                      <a:ext cx="1796415" cy="1796415"/>
                    </a:xfrm>
                    <a:prstGeom prst="rect">
                      <a:avLst/>
                    </a:prstGeom>
                  </pic:spPr>
                </pic:pic>
              </a:graphicData>
            </a:graphic>
          </wp:anchor>
        </w:drawing>
      </w:r>
    </w:p>
    <w:p>
      <w:pPr>
        <w:rPr>
          <w:rFonts w:hint="eastAsia" w:ascii="仿宋" w:hAnsi="仿宋" w:eastAsia="仿宋" w:cs="仿宋"/>
          <w:b/>
          <w:bCs/>
          <w:color w:val="000000"/>
          <w:kern w:val="0"/>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wMmIyYTJmZGUzZTI3ZDdiZDk5ZTM4N2E0ZDkxOTUifQ=="/>
  </w:docVars>
  <w:rsids>
    <w:rsidRoot w:val="00000000"/>
    <w:rsid w:val="06452726"/>
    <w:rsid w:val="0664445A"/>
    <w:rsid w:val="089C229F"/>
    <w:rsid w:val="0AC21EF3"/>
    <w:rsid w:val="0D8E04F1"/>
    <w:rsid w:val="0F68023C"/>
    <w:rsid w:val="11C220D3"/>
    <w:rsid w:val="1AC137F1"/>
    <w:rsid w:val="1DAD6772"/>
    <w:rsid w:val="212E7BC9"/>
    <w:rsid w:val="2769679C"/>
    <w:rsid w:val="3EBC6464"/>
    <w:rsid w:val="3F9B2476"/>
    <w:rsid w:val="401358DC"/>
    <w:rsid w:val="434E72BF"/>
    <w:rsid w:val="4568683E"/>
    <w:rsid w:val="4DFC67D6"/>
    <w:rsid w:val="52077ECF"/>
    <w:rsid w:val="535C321F"/>
    <w:rsid w:val="5B4A6DD2"/>
    <w:rsid w:val="5C25339C"/>
    <w:rsid w:val="675514AD"/>
    <w:rsid w:val="6C691082"/>
    <w:rsid w:val="70D867D7"/>
    <w:rsid w:val="77AD24F4"/>
    <w:rsid w:val="79350BED"/>
    <w:rsid w:val="79A05338"/>
    <w:rsid w:val="7B7903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1"/>
    <w:basedOn w:val="1"/>
    <w:next w:val="1"/>
    <w:semiHidden/>
    <w:qFormat/>
    <w:uiPriority w:val="99"/>
    <w:pPr>
      <w:snapToGrid w:val="0"/>
      <w:spacing w:line="640" w:lineRule="exact"/>
      <w:ind w:firstLine="705"/>
    </w:pPr>
    <w:rPr>
      <w:rFonts w:ascii="Calibri" w:hAnsi="Calibri" w:eastAsia="仿宋_GB2312" w:cs="Times New Roman"/>
      <w:color w:val="000000"/>
      <w:kern w:val="0"/>
      <w:sz w:val="36"/>
      <w:szCs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806</Words>
  <Characters>878</Characters>
  <Lines>0</Lines>
  <Paragraphs>0</Paragraphs>
  <TotalTime>0</TotalTime>
  <ScaleCrop>false</ScaleCrop>
  <LinksUpToDate>false</LinksUpToDate>
  <CharactersWithSpaces>950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2022-06-07T10:10:00Z</dcterms:created>
  <dc:creator>Administrator</dc:creator>
  <cp:lastModifiedBy>Administrator</cp:lastModifiedBy>
  <cp:lastPrinted>2022-06-09T00:43:00Z</cp:lastPrinted>
  <dcterms:modified xsi:type="dcterms:W3CDTF">2022-07-12T01:38:17Z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F5DD8C2C6F7D4E1FB175FCFEB390CA40</vt:lpwstr>
  </property>
</Properties>
</file>